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070C6E" w14:textId="77777777" w:rsidR="003727EC" w:rsidRDefault="00214CFC" w:rsidP="002D4D35">
      <w:pPr>
        <w:jc w:val="center"/>
        <w:rPr>
          <w:b/>
          <w:u w:val="single"/>
        </w:rPr>
      </w:pPr>
      <w:r w:rsidRPr="00214CFC">
        <w:rPr>
          <w:b/>
          <w:u w:val="single"/>
        </w:rPr>
        <w:t xml:space="preserve">POPIS ČINNOSTÍ </w:t>
      </w:r>
      <w:r w:rsidR="00120742">
        <w:rPr>
          <w:b/>
          <w:u w:val="single"/>
        </w:rPr>
        <w:t>PRO VÝKON TECHNICKÉ POMOCI INVESTORA</w:t>
      </w:r>
    </w:p>
    <w:p w14:paraId="7274C37B" w14:textId="77777777" w:rsidR="00214CFC" w:rsidRPr="000E0BD2" w:rsidRDefault="00214CFC">
      <w:pPr>
        <w:rPr>
          <w:b/>
          <w:sz w:val="18"/>
          <w:szCs w:val="18"/>
          <w:u w:val="single"/>
        </w:rPr>
      </w:pPr>
    </w:p>
    <w:p w14:paraId="047C38A1" w14:textId="1704FBCB" w:rsidR="00B4792F" w:rsidRPr="002E157C" w:rsidRDefault="00B4792F" w:rsidP="00B4792F">
      <w:pPr>
        <w:suppressAutoHyphens/>
        <w:spacing w:line="280" w:lineRule="exact"/>
        <w:ind w:left="539"/>
        <w:jc w:val="both"/>
        <w:rPr>
          <w:rFonts w:cs="Arial"/>
          <w:sz w:val="18"/>
          <w:szCs w:val="18"/>
        </w:rPr>
      </w:pPr>
      <w:r w:rsidRPr="002E157C">
        <w:rPr>
          <w:rFonts w:cs="Arial"/>
          <w:sz w:val="18"/>
          <w:szCs w:val="18"/>
        </w:rPr>
        <w:t xml:space="preserve">Předmětem smlouvy je podpora TDS a zajištění níže uvedené služby při realizaci stavby </w:t>
      </w:r>
      <w:r w:rsidRPr="002E157C">
        <w:rPr>
          <w:rFonts w:cs="Arial"/>
          <w:b/>
          <w:sz w:val="18"/>
          <w:szCs w:val="18"/>
        </w:rPr>
        <w:t>„stavba“</w:t>
      </w:r>
      <w:r w:rsidRPr="002E157C">
        <w:rPr>
          <w:rFonts w:cs="Arial"/>
          <w:sz w:val="18"/>
          <w:szCs w:val="18"/>
        </w:rPr>
        <w:t xml:space="preserve"> (dále jen „činnosti“), jejímž výsledkem bude bezproblémové čerpání finančních prostředků SFDI. </w:t>
      </w:r>
    </w:p>
    <w:p w14:paraId="2C951E2E" w14:textId="353C600E" w:rsidR="00B4792F" w:rsidRPr="002E157C" w:rsidRDefault="00B4792F" w:rsidP="00B4792F">
      <w:pPr>
        <w:suppressAutoHyphens/>
        <w:spacing w:before="120" w:line="280" w:lineRule="exact"/>
        <w:ind w:left="539" w:hanging="539"/>
        <w:jc w:val="both"/>
        <w:rPr>
          <w:rFonts w:cs="Arial"/>
          <w:sz w:val="18"/>
          <w:szCs w:val="18"/>
        </w:rPr>
      </w:pPr>
      <w:r>
        <w:rPr>
          <w:rFonts w:cs="Arial"/>
          <w:b/>
          <w:sz w:val="18"/>
          <w:szCs w:val="18"/>
        </w:rPr>
        <w:t xml:space="preserve">  </w:t>
      </w:r>
      <w:r>
        <w:rPr>
          <w:rFonts w:cs="Arial"/>
          <w:b/>
          <w:sz w:val="18"/>
          <w:szCs w:val="18"/>
        </w:rPr>
        <w:tab/>
      </w:r>
      <w:r w:rsidRPr="002E157C">
        <w:rPr>
          <w:rFonts w:cs="Arial"/>
          <w:sz w:val="18"/>
          <w:szCs w:val="18"/>
        </w:rPr>
        <w:t>Zhotovitel se zavazuje k provádění své činnosti v následujícím rozsahu:</w:t>
      </w:r>
    </w:p>
    <w:p w14:paraId="6FB38C32" w14:textId="77777777" w:rsidR="00B4792F" w:rsidRPr="002E157C" w:rsidRDefault="00B4792F" w:rsidP="00B4792F">
      <w:pPr>
        <w:suppressAutoHyphens/>
        <w:spacing w:before="120" w:line="280" w:lineRule="exact"/>
        <w:ind w:left="539" w:hanging="539"/>
        <w:jc w:val="both"/>
        <w:rPr>
          <w:rFonts w:cs="Arial"/>
          <w:b/>
          <w:sz w:val="18"/>
          <w:szCs w:val="18"/>
        </w:rPr>
      </w:pPr>
      <w:r>
        <w:rPr>
          <w:rFonts w:cs="Arial"/>
          <w:b/>
          <w:sz w:val="18"/>
          <w:szCs w:val="18"/>
        </w:rPr>
        <w:t>1)</w:t>
      </w:r>
      <w:r w:rsidRPr="002E157C">
        <w:rPr>
          <w:rFonts w:cs="Arial"/>
          <w:b/>
          <w:sz w:val="18"/>
          <w:szCs w:val="18"/>
        </w:rPr>
        <w:tab/>
        <w:t>spolupráce, podpora</w:t>
      </w:r>
    </w:p>
    <w:p w14:paraId="561650ED" w14:textId="46E6DC34" w:rsidR="00B4792F" w:rsidRPr="002E157C" w:rsidRDefault="00B4792F" w:rsidP="00D82C54">
      <w:pPr>
        <w:pStyle w:val="Odstavecseseznamem"/>
        <w:numPr>
          <w:ilvl w:val="0"/>
          <w:numId w:val="22"/>
        </w:numPr>
        <w:suppressAutoHyphens/>
        <w:spacing w:before="120" w:after="0" w:line="280" w:lineRule="exact"/>
        <w:contextualSpacing w:val="0"/>
        <w:jc w:val="both"/>
        <w:rPr>
          <w:rFonts w:cs="Arial"/>
          <w:sz w:val="18"/>
          <w:szCs w:val="18"/>
        </w:rPr>
      </w:pPr>
      <w:r w:rsidRPr="002E157C">
        <w:rPr>
          <w:rFonts w:cs="Arial"/>
          <w:sz w:val="18"/>
          <w:szCs w:val="18"/>
        </w:rPr>
        <w:t>účast na všech kontrolních dnech, výrobních výborech RDS Zhotovitele a důležitých pracovních jednáních ve vztahu k níže uvedeným činnostem</w:t>
      </w:r>
    </w:p>
    <w:p w14:paraId="312B6A31" w14:textId="77777777" w:rsidR="00B4792F" w:rsidRPr="002E157C" w:rsidRDefault="00B4792F" w:rsidP="00C407FE">
      <w:pPr>
        <w:suppressAutoHyphens/>
        <w:spacing w:before="120" w:line="280" w:lineRule="exact"/>
        <w:ind w:left="539" w:hanging="539"/>
        <w:jc w:val="both"/>
        <w:rPr>
          <w:rFonts w:cs="Arial"/>
          <w:b/>
          <w:sz w:val="18"/>
          <w:szCs w:val="18"/>
        </w:rPr>
      </w:pPr>
      <w:r>
        <w:rPr>
          <w:rFonts w:cs="Arial"/>
          <w:b/>
          <w:sz w:val="18"/>
          <w:szCs w:val="18"/>
        </w:rPr>
        <w:t>2)</w:t>
      </w:r>
      <w:r>
        <w:rPr>
          <w:rFonts w:cs="Arial"/>
          <w:b/>
          <w:sz w:val="18"/>
          <w:szCs w:val="18"/>
        </w:rPr>
        <w:tab/>
      </w:r>
      <w:r w:rsidRPr="002E157C">
        <w:rPr>
          <w:rFonts w:cs="Arial"/>
          <w:b/>
          <w:sz w:val="18"/>
          <w:szCs w:val="18"/>
        </w:rPr>
        <w:t>kontrola oprávněnosti fakturace (měsíční)</w:t>
      </w:r>
    </w:p>
    <w:p w14:paraId="6995A853" w14:textId="77777777" w:rsidR="00B4792F" w:rsidRPr="00B4792F" w:rsidRDefault="00B4792F" w:rsidP="00B4792F">
      <w:pPr>
        <w:pStyle w:val="Odstavecseseznamem"/>
        <w:numPr>
          <w:ilvl w:val="0"/>
          <w:numId w:val="24"/>
        </w:numPr>
        <w:suppressAutoHyphens/>
        <w:spacing w:before="120" w:line="280" w:lineRule="exact"/>
        <w:jc w:val="both"/>
        <w:rPr>
          <w:rFonts w:cs="Arial"/>
          <w:sz w:val="18"/>
          <w:szCs w:val="18"/>
        </w:rPr>
      </w:pPr>
      <w:r w:rsidRPr="00B4792F">
        <w:rPr>
          <w:rFonts w:cs="Arial"/>
          <w:sz w:val="18"/>
          <w:szCs w:val="18"/>
        </w:rPr>
        <w:t>sledování a reporting o hlavních probíhajících pracích v daném období včetně fotodokumentace opatřené datovým razítkem</w:t>
      </w:r>
    </w:p>
    <w:p w14:paraId="2D675FC8" w14:textId="77777777" w:rsidR="00B4792F" w:rsidRPr="002E157C" w:rsidRDefault="00B4792F" w:rsidP="00B4792F">
      <w:pPr>
        <w:pStyle w:val="Odstavecseseznamem"/>
        <w:numPr>
          <w:ilvl w:val="0"/>
          <w:numId w:val="24"/>
        </w:numPr>
        <w:suppressAutoHyphens/>
        <w:spacing w:before="120" w:line="280" w:lineRule="exact"/>
        <w:jc w:val="both"/>
        <w:rPr>
          <w:rFonts w:cs="Arial"/>
          <w:sz w:val="18"/>
          <w:szCs w:val="18"/>
        </w:rPr>
      </w:pPr>
      <w:r w:rsidRPr="002E157C">
        <w:rPr>
          <w:rFonts w:cs="Arial"/>
          <w:sz w:val="18"/>
          <w:szCs w:val="18"/>
        </w:rPr>
        <w:t>kontrola souladu mezi plánem fakturace a skutečnou fakturaci včetně návrhu potřebných opatření při vzniku výraznějších odchylek,</w:t>
      </w:r>
    </w:p>
    <w:p w14:paraId="71D23726" w14:textId="77777777" w:rsidR="00B4792F" w:rsidRPr="002E157C" w:rsidRDefault="00B4792F" w:rsidP="00B4792F">
      <w:pPr>
        <w:pStyle w:val="Odstavecseseznamem"/>
        <w:numPr>
          <w:ilvl w:val="0"/>
          <w:numId w:val="24"/>
        </w:numPr>
        <w:suppressAutoHyphens/>
        <w:spacing w:before="120" w:line="280" w:lineRule="exact"/>
        <w:jc w:val="both"/>
        <w:rPr>
          <w:rFonts w:cs="Arial"/>
          <w:sz w:val="18"/>
          <w:szCs w:val="18"/>
        </w:rPr>
      </w:pPr>
      <w:r w:rsidRPr="002E157C">
        <w:rPr>
          <w:rFonts w:cs="Arial"/>
          <w:sz w:val="18"/>
          <w:szCs w:val="18"/>
        </w:rPr>
        <w:t>1. věcná kontrola prvotních dokladů o nároku Zhotovitele před jejich podpisem TDS,</w:t>
      </w:r>
    </w:p>
    <w:p w14:paraId="289A8F30" w14:textId="0754A797" w:rsidR="00B4792F" w:rsidRPr="002E157C" w:rsidRDefault="00B4792F" w:rsidP="00B4792F">
      <w:pPr>
        <w:pStyle w:val="Odstavecseseznamem"/>
        <w:numPr>
          <w:ilvl w:val="0"/>
          <w:numId w:val="24"/>
        </w:numPr>
        <w:suppressAutoHyphens/>
        <w:spacing w:before="120" w:line="280" w:lineRule="exact"/>
        <w:jc w:val="both"/>
        <w:rPr>
          <w:rFonts w:cs="Arial"/>
          <w:sz w:val="18"/>
          <w:szCs w:val="18"/>
        </w:rPr>
      </w:pPr>
      <w:r w:rsidRPr="002E157C">
        <w:rPr>
          <w:rFonts w:cs="Arial"/>
          <w:sz w:val="18"/>
          <w:szCs w:val="18"/>
        </w:rPr>
        <w:t>2. věcná kontrola kompletní fakturace před podpisem TDS (zejména kontrola z hlediska věcné správnosti a z hlediska kontroly možného neoprávněného přečerpání jednotlivých položek. Pokud se na stavbě vytváří protokoly o skutečné výměře a zjišťovací protokoly kontrola jejich náležitostí a věcné správnosti), včetně vložení dat do nezávislého monitorovacího systému, který provádí aktualizaci položkového rozpočtu, včetně ověření způsobilosti předpokládaných výdajů,</w:t>
      </w:r>
    </w:p>
    <w:p w14:paraId="4C73EAF2" w14:textId="77777777" w:rsidR="00B4792F" w:rsidRPr="002E157C" w:rsidRDefault="00B4792F" w:rsidP="00B4792F">
      <w:pPr>
        <w:pStyle w:val="Odstavecseseznamem"/>
        <w:numPr>
          <w:ilvl w:val="0"/>
          <w:numId w:val="24"/>
        </w:numPr>
        <w:suppressAutoHyphens/>
        <w:spacing w:before="120" w:line="280" w:lineRule="exact"/>
        <w:jc w:val="both"/>
        <w:rPr>
          <w:rFonts w:cs="Arial"/>
          <w:sz w:val="18"/>
          <w:szCs w:val="18"/>
        </w:rPr>
      </w:pPr>
      <w:r w:rsidRPr="002E157C">
        <w:rPr>
          <w:rFonts w:cs="Arial"/>
          <w:sz w:val="18"/>
          <w:szCs w:val="18"/>
        </w:rPr>
        <w:t>finální kontrola všech náležitostí předložené fakturace (faktura, Soupis zjišťovacích protokolů, Soupisy prací, prvotní doklady pro nárok Zhotovitele) v daném období, včetně doložení, že po nezávislém vložení hodnoty nároku ve všech sledovaných zdrojích jsou korektní,</w:t>
      </w:r>
    </w:p>
    <w:p w14:paraId="16091CD5" w14:textId="55ADF85D" w:rsidR="00B4792F" w:rsidRPr="002E157C" w:rsidRDefault="00B4792F" w:rsidP="00B4792F">
      <w:pPr>
        <w:pStyle w:val="Odstavecseseznamem"/>
        <w:numPr>
          <w:ilvl w:val="0"/>
          <w:numId w:val="24"/>
        </w:numPr>
        <w:suppressAutoHyphens/>
        <w:spacing w:before="120" w:line="280" w:lineRule="exact"/>
        <w:jc w:val="both"/>
        <w:rPr>
          <w:rFonts w:cs="Arial"/>
          <w:sz w:val="18"/>
          <w:szCs w:val="18"/>
        </w:rPr>
      </w:pPr>
      <w:r w:rsidRPr="002E157C">
        <w:rPr>
          <w:rFonts w:cs="Arial"/>
          <w:sz w:val="18"/>
          <w:szCs w:val="18"/>
        </w:rPr>
        <w:t>pravidelný měsíční reporting o proběhlé fakturaci, včetně doložení výsledků z monitorovacího systému ve formě tabulky po jednotlivých PS a SO a ve formě položkového rozpočtu,</w:t>
      </w:r>
    </w:p>
    <w:p w14:paraId="76A3E5D3" w14:textId="77777777" w:rsidR="00B4792F" w:rsidRPr="002E157C" w:rsidRDefault="00B4792F" w:rsidP="00B4792F">
      <w:pPr>
        <w:suppressAutoHyphens/>
        <w:spacing w:before="240" w:after="120"/>
        <w:rPr>
          <w:rFonts w:cs="Arial"/>
          <w:b/>
          <w:sz w:val="18"/>
          <w:szCs w:val="18"/>
        </w:rPr>
      </w:pPr>
      <w:r>
        <w:rPr>
          <w:rFonts w:cs="Arial"/>
          <w:b/>
          <w:sz w:val="18"/>
          <w:szCs w:val="18"/>
        </w:rPr>
        <w:t>3)</w:t>
      </w:r>
      <w:r w:rsidRPr="002E157C">
        <w:rPr>
          <w:rFonts w:cs="Arial"/>
          <w:b/>
          <w:sz w:val="18"/>
          <w:szCs w:val="18"/>
        </w:rPr>
        <w:tab/>
        <w:t xml:space="preserve">aktualizace časového postupu prací podle harmonogramu </w:t>
      </w:r>
    </w:p>
    <w:p w14:paraId="08B4D6AD" w14:textId="77777777" w:rsidR="00B4792F" w:rsidRPr="002E157C" w:rsidRDefault="00B4792F" w:rsidP="00B4792F">
      <w:pPr>
        <w:pStyle w:val="Odstavecseseznamem"/>
        <w:numPr>
          <w:ilvl w:val="0"/>
          <w:numId w:val="22"/>
        </w:numPr>
        <w:suppressAutoHyphens/>
        <w:spacing w:before="120" w:after="0" w:line="280" w:lineRule="exact"/>
        <w:contextualSpacing w:val="0"/>
        <w:jc w:val="both"/>
        <w:rPr>
          <w:rFonts w:cs="Arial"/>
          <w:sz w:val="18"/>
          <w:szCs w:val="18"/>
        </w:rPr>
      </w:pPr>
      <w:r w:rsidRPr="002E157C">
        <w:rPr>
          <w:rFonts w:cs="Arial"/>
          <w:sz w:val="18"/>
          <w:szCs w:val="18"/>
        </w:rPr>
        <w:t>součástí pravidelného měsíčního reportingu bude i aktualizace průběhu prací podle jednotlivých stavebních postupů</w:t>
      </w:r>
    </w:p>
    <w:p w14:paraId="1C9C6A9D" w14:textId="77777777" w:rsidR="00B4792F" w:rsidRPr="002E157C" w:rsidRDefault="00B4792F" w:rsidP="00B4792F">
      <w:pPr>
        <w:suppressAutoHyphens/>
        <w:spacing w:before="240" w:after="120"/>
        <w:rPr>
          <w:rFonts w:cs="Arial"/>
          <w:b/>
          <w:sz w:val="18"/>
          <w:szCs w:val="18"/>
        </w:rPr>
      </w:pPr>
      <w:r>
        <w:rPr>
          <w:rFonts w:cs="Arial"/>
          <w:b/>
          <w:sz w:val="18"/>
          <w:szCs w:val="18"/>
        </w:rPr>
        <w:t>4)</w:t>
      </w:r>
      <w:r w:rsidRPr="002E157C">
        <w:rPr>
          <w:rFonts w:cs="Arial"/>
          <w:b/>
          <w:sz w:val="18"/>
          <w:szCs w:val="18"/>
        </w:rPr>
        <w:tab/>
        <w:t>kontrola oprávněnosti změn</w:t>
      </w:r>
    </w:p>
    <w:p w14:paraId="37B2D29E" w14:textId="77777777" w:rsidR="00B4792F" w:rsidRPr="002E157C" w:rsidRDefault="00B4792F" w:rsidP="00B4792F">
      <w:pPr>
        <w:pStyle w:val="Odstavecseseznamem"/>
        <w:numPr>
          <w:ilvl w:val="0"/>
          <w:numId w:val="24"/>
        </w:numPr>
        <w:suppressAutoHyphens/>
        <w:spacing w:before="120" w:line="280" w:lineRule="exact"/>
        <w:jc w:val="both"/>
        <w:rPr>
          <w:rFonts w:cs="Arial"/>
          <w:sz w:val="18"/>
          <w:szCs w:val="18"/>
        </w:rPr>
      </w:pPr>
      <w:r w:rsidRPr="002E157C">
        <w:rPr>
          <w:rFonts w:cs="Arial"/>
          <w:sz w:val="18"/>
          <w:szCs w:val="18"/>
        </w:rPr>
        <w:t>spolupráce při včasné evidenci jednotlivých změn, jejich posouzení, projednání a schválení před jejich realizací (pokud v daném případě není jmenovitě řečeno jinak),</w:t>
      </w:r>
    </w:p>
    <w:p w14:paraId="6246B91C" w14:textId="77777777" w:rsidR="00B4792F" w:rsidRPr="002E157C" w:rsidRDefault="00B4792F" w:rsidP="00B4792F">
      <w:pPr>
        <w:pStyle w:val="Odstavecseseznamem"/>
        <w:numPr>
          <w:ilvl w:val="0"/>
          <w:numId w:val="24"/>
        </w:numPr>
        <w:suppressAutoHyphens/>
        <w:spacing w:before="120" w:line="280" w:lineRule="exact"/>
        <w:jc w:val="both"/>
        <w:rPr>
          <w:rFonts w:cs="Arial"/>
          <w:sz w:val="18"/>
          <w:szCs w:val="18"/>
        </w:rPr>
      </w:pPr>
      <w:r w:rsidRPr="002E157C">
        <w:rPr>
          <w:rFonts w:cs="Arial"/>
          <w:sz w:val="18"/>
          <w:szCs w:val="18"/>
        </w:rPr>
        <w:t>doporučení vhodného způsobu jejich projednání podle Zákona o zadávání veřejných zakázek (ZZVZ),</w:t>
      </w:r>
    </w:p>
    <w:p w14:paraId="4E384C79" w14:textId="77777777" w:rsidR="00B4792F" w:rsidRPr="002E157C" w:rsidRDefault="00B4792F" w:rsidP="00B4792F">
      <w:pPr>
        <w:pStyle w:val="Odstavecseseznamem"/>
        <w:numPr>
          <w:ilvl w:val="0"/>
          <w:numId w:val="24"/>
        </w:numPr>
        <w:suppressAutoHyphens/>
        <w:spacing w:before="120" w:line="280" w:lineRule="exact"/>
        <w:jc w:val="both"/>
        <w:rPr>
          <w:rFonts w:cs="Arial"/>
          <w:sz w:val="18"/>
          <w:szCs w:val="18"/>
        </w:rPr>
      </w:pPr>
      <w:r w:rsidRPr="002E157C">
        <w:rPr>
          <w:rFonts w:cs="Arial"/>
          <w:sz w:val="18"/>
          <w:szCs w:val="18"/>
        </w:rPr>
        <w:t>vedení přehledu projednávaných a schválených změn,</w:t>
      </w:r>
    </w:p>
    <w:p w14:paraId="60DAADF9" w14:textId="77777777" w:rsidR="00B4792F" w:rsidRPr="002E157C" w:rsidRDefault="00B4792F" w:rsidP="00B4792F">
      <w:pPr>
        <w:pStyle w:val="Odstavecseseznamem"/>
        <w:numPr>
          <w:ilvl w:val="0"/>
          <w:numId w:val="24"/>
        </w:numPr>
        <w:suppressAutoHyphens/>
        <w:spacing w:before="120" w:line="280" w:lineRule="exact"/>
        <w:jc w:val="both"/>
        <w:rPr>
          <w:rFonts w:cs="Arial"/>
          <w:sz w:val="18"/>
          <w:szCs w:val="18"/>
        </w:rPr>
      </w:pPr>
      <w:r w:rsidRPr="002E157C">
        <w:rPr>
          <w:rFonts w:cs="Arial"/>
          <w:sz w:val="18"/>
          <w:szCs w:val="18"/>
        </w:rPr>
        <w:t>věcná kontrola podkladů (v položkovém členění) pro jednotlivé změny, kontrola nároku Zhotovitele, způsob ocenění a způsobilosti předpokládaných výdajů, doporučení vhodného způsobu označení měněných položek tak, aby bylo možné sledovat jejich fakturaci nezávisle na předložené nabídce Zhotovitele a ve vazbě na příslušný dodatek smlouvy,</w:t>
      </w:r>
    </w:p>
    <w:p w14:paraId="40511880" w14:textId="77777777" w:rsidR="00B4792F" w:rsidRPr="002E157C" w:rsidRDefault="00B4792F" w:rsidP="00B4792F">
      <w:pPr>
        <w:pStyle w:val="Odstavecseseznamem"/>
        <w:numPr>
          <w:ilvl w:val="0"/>
          <w:numId w:val="24"/>
        </w:numPr>
        <w:suppressAutoHyphens/>
        <w:spacing w:before="120" w:line="280" w:lineRule="exact"/>
        <w:jc w:val="both"/>
        <w:rPr>
          <w:rFonts w:cs="Arial"/>
          <w:sz w:val="18"/>
          <w:szCs w:val="18"/>
        </w:rPr>
      </w:pPr>
      <w:r w:rsidRPr="002E157C">
        <w:rPr>
          <w:rFonts w:cs="Arial"/>
          <w:sz w:val="18"/>
          <w:szCs w:val="18"/>
        </w:rPr>
        <w:lastRenderedPageBreak/>
        <w:t>příprava podkladů pro případný dodatek Smlouvy o dílo (</w:t>
      </w:r>
      <w:proofErr w:type="spellStart"/>
      <w:r w:rsidRPr="002E157C">
        <w:rPr>
          <w:rFonts w:cs="Arial"/>
          <w:sz w:val="18"/>
          <w:szCs w:val="18"/>
        </w:rPr>
        <w:t>SoD</w:t>
      </w:r>
      <w:proofErr w:type="spellEnd"/>
      <w:r w:rsidRPr="002E157C">
        <w:rPr>
          <w:rFonts w:cs="Arial"/>
          <w:sz w:val="18"/>
          <w:szCs w:val="18"/>
        </w:rPr>
        <w:t>), dokládající úpravu smluvní situace, bude-li taková činnost Objednatelem po Zhotoviteli vyžadována,</w:t>
      </w:r>
    </w:p>
    <w:p w14:paraId="0225C7B0" w14:textId="77777777" w:rsidR="00B4792F" w:rsidRPr="002E157C" w:rsidRDefault="00B4792F" w:rsidP="00B4792F">
      <w:pPr>
        <w:pStyle w:val="Odstavecseseznamem"/>
        <w:numPr>
          <w:ilvl w:val="0"/>
          <w:numId w:val="24"/>
        </w:numPr>
        <w:suppressAutoHyphens/>
        <w:spacing w:before="120" w:line="280" w:lineRule="exact"/>
        <w:jc w:val="both"/>
        <w:rPr>
          <w:rFonts w:cs="Arial"/>
          <w:sz w:val="18"/>
          <w:szCs w:val="18"/>
        </w:rPr>
      </w:pPr>
      <w:r w:rsidRPr="002E157C">
        <w:rPr>
          <w:rFonts w:cs="Arial"/>
          <w:sz w:val="18"/>
          <w:szCs w:val="18"/>
        </w:rPr>
        <w:t>pravidelný reporting o postupu projednávaní a schvalování změn v měsíčních intervalech,</w:t>
      </w:r>
    </w:p>
    <w:p w14:paraId="7E6A4E9A" w14:textId="77777777" w:rsidR="00B4792F" w:rsidRPr="002E157C" w:rsidRDefault="00B4792F" w:rsidP="00B4792F">
      <w:pPr>
        <w:pStyle w:val="Odstavecseseznamem"/>
        <w:numPr>
          <w:ilvl w:val="0"/>
          <w:numId w:val="24"/>
        </w:numPr>
        <w:suppressAutoHyphens/>
        <w:spacing w:before="120" w:line="280" w:lineRule="exact"/>
        <w:jc w:val="both"/>
        <w:rPr>
          <w:rFonts w:cs="Arial"/>
          <w:sz w:val="18"/>
          <w:szCs w:val="18"/>
        </w:rPr>
      </w:pPr>
      <w:r w:rsidRPr="002E157C">
        <w:rPr>
          <w:rFonts w:cs="Arial"/>
          <w:sz w:val="18"/>
          <w:szCs w:val="18"/>
        </w:rPr>
        <w:t>po schválení příslušného dodatku vložení schválených změn do monitorovacího systému a zajištění aktuální cenové situace ve všech sledovaných zdrojích.</w:t>
      </w:r>
    </w:p>
    <w:p w14:paraId="4F565578" w14:textId="3AC29808" w:rsidR="00B4792F" w:rsidRPr="002E157C" w:rsidRDefault="009549FA" w:rsidP="00B4792F">
      <w:pPr>
        <w:suppressAutoHyphens/>
        <w:spacing w:before="240" w:after="120"/>
        <w:rPr>
          <w:rFonts w:cs="Arial"/>
          <w:b/>
          <w:sz w:val="18"/>
          <w:szCs w:val="18"/>
        </w:rPr>
      </w:pPr>
      <w:r>
        <w:rPr>
          <w:rFonts w:cs="Arial"/>
          <w:b/>
          <w:sz w:val="18"/>
          <w:szCs w:val="18"/>
        </w:rPr>
        <w:t>5)</w:t>
      </w:r>
      <w:r w:rsidR="00B4792F" w:rsidRPr="002E157C">
        <w:rPr>
          <w:rFonts w:cs="Arial"/>
          <w:b/>
          <w:sz w:val="18"/>
          <w:szCs w:val="18"/>
        </w:rPr>
        <w:tab/>
        <w:t>pravidelný měsíční reporting</w:t>
      </w:r>
    </w:p>
    <w:p w14:paraId="3E19C02D" w14:textId="77777777" w:rsidR="00B4792F" w:rsidRPr="002E157C" w:rsidRDefault="00B4792F" w:rsidP="00B4792F">
      <w:pPr>
        <w:pStyle w:val="Odstavecseseznamem"/>
        <w:numPr>
          <w:ilvl w:val="0"/>
          <w:numId w:val="21"/>
        </w:numPr>
        <w:suppressAutoHyphens/>
        <w:spacing w:before="240" w:after="120" w:line="240" w:lineRule="auto"/>
        <w:contextualSpacing w:val="0"/>
        <w:jc w:val="both"/>
        <w:rPr>
          <w:rFonts w:cs="Arial"/>
          <w:b/>
          <w:sz w:val="18"/>
          <w:szCs w:val="18"/>
        </w:rPr>
      </w:pPr>
      <w:r w:rsidRPr="002E157C">
        <w:rPr>
          <w:rFonts w:cs="Arial"/>
          <w:sz w:val="18"/>
          <w:szCs w:val="18"/>
        </w:rPr>
        <w:t>realizace stavby bude předmětem pravidelného měsíčního reportingu v rozsahu výše uvedených činností</w:t>
      </w:r>
      <w:r w:rsidRPr="002E157C">
        <w:rPr>
          <w:rFonts w:cs="Arial"/>
          <w:b/>
          <w:sz w:val="18"/>
          <w:szCs w:val="18"/>
        </w:rPr>
        <w:t>.</w:t>
      </w:r>
    </w:p>
    <w:p w14:paraId="7CEE412E" w14:textId="7AE87710" w:rsidR="00B4792F" w:rsidRPr="002E157C" w:rsidRDefault="009549FA" w:rsidP="00B4792F">
      <w:pPr>
        <w:suppressAutoHyphens/>
        <w:spacing w:before="240" w:after="120"/>
        <w:ind w:left="720" w:hanging="709"/>
        <w:rPr>
          <w:rFonts w:cs="Arial"/>
          <w:b/>
          <w:sz w:val="18"/>
          <w:szCs w:val="18"/>
        </w:rPr>
      </w:pPr>
      <w:r>
        <w:rPr>
          <w:rFonts w:cs="Arial"/>
          <w:b/>
          <w:sz w:val="18"/>
          <w:szCs w:val="18"/>
        </w:rPr>
        <w:t xml:space="preserve">6) </w:t>
      </w:r>
      <w:r w:rsidR="00B4792F" w:rsidRPr="002E157C">
        <w:rPr>
          <w:rFonts w:cs="Arial"/>
          <w:b/>
          <w:sz w:val="18"/>
          <w:szCs w:val="18"/>
        </w:rPr>
        <w:t xml:space="preserve"> </w:t>
      </w:r>
      <w:r>
        <w:rPr>
          <w:rFonts w:cs="Arial"/>
          <w:b/>
          <w:sz w:val="18"/>
          <w:szCs w:val="18"/>
        </w:rPr>
        <w:tab/>
      </w:r>
      <w:r w:rsidR="00B4792F" w:rsidRPr="002E157C">
        <w:rPr>
          <w:rFonts w:cs="Arial"/>
          <w:b/>
          <w:sz w:val="18"/>
          <w:szCs w:val="18"/>
        </w:rPr>
        <w:t>podklady pro oficiální monitoring průběhu realizace (spolupráce při zpracování průběžných monitorovacích zpráv)</w:t>
      </w:r>
    </w:p>
    <w:p w14:paraId="5B4782D0" w14:textId="10DE1961" w:rsidR="00B4792F" w:rsidRPr="002E157C" w:rsidRDefault="00B4792F" w:rsidP="00B4792F">
      <w:pPr>
        <w:pStyle w:val="Odstavecseseznamem"/>
        <w:numPr>
          <w:ilvl w:val="0"/>
          <w:numId w:val="21"/>
        </w:numPr>
        <w:suppressAutoHyphens/>
        <w:spacing w:before="240" w:after="120" w:line="240" w:lineRule="auto"/>
        <w:contextualSpacing w:val="0"/>
        <w:jc w:val="both"/>
        <w:rPr>
          <w:rFonts w:cs="Arial"/>
          <w:sz w:val="18"/>
          <w:szCs w:val="18"/>
        </w:rPr>
      </w:pPr>
      <w:r w:rsidRPr="002E157C">
        <w:rPr>
          <w:rFonts w:cs="Arial"/>
          <w:sz w:val="18"/>
          <w:szCs w:val="18"/>
        </w:rPr>
        <w:t>podle požadavku Objednatele zajistit potřebné tabulkové podklady pro průběžné monito</w:t>
      </w:r>
      <w:r w:rsidR="00C66F06">
        <w:rPr>
          <w:rFonts w:cs="Arial"/>
          <w:sz w:val="18"/>
          <w:szCs w:val="18"/>
        </w:rPr>
        <w:t>rovací zprávy o vývoji projektu.</w:t>
      </w:r>
    </w:p>
    <w:p w14:paraId="61723E33" w14:textId="432C88AA" w:rsidR="00B4792F" w:rsidRPr="002E157C" w:rsidRDefault="009549FA" w:rsidP="00B4792F">
      <w:pPr>
        <w:suppressAutoHyphens/>
        <w:spacing w:before="240" w:after="120"/>
        <w:rPr>
          <w:rFonts w:cs="Arial"/>
          <w:b/>
          <w:sz w:val="18"/>
          <w:szCs w:val="18"/>
        </w:rPr>
      </w:pPr>
      <w:r>
        <w:rPr>
          <w:rFonts w:cs="Arial"/>
          <w:b/>
          <w:sz w:val="18"/>
          <w:szCs w:val="18"/>
        </w:rPr>
        <w:t>7)</w:t>
      </w:r>
      <w:r w:rsidR="00B4792F" w:rsidRPr="002E157C">
        <w:rPr>
          <w:rFonts w:cs="Arial"/>
          <w:b/>
          <w:sz w:val="18"/>
          <w:szCs w:val="18"/>
        </w:rPr>
        <w:tab/>
        <w:t>další podpora činnosti TDS</w:t>
      </w:r>
    </w:p>
    <w:p w14:paraId="76C92628" w14:textId="77777777" w:rsidR="00B4792F" w:rsidRPr="002E157C" w:rsidRDefault="00B4792F" w:rsidP="00B4792F">
      <w:pPr>
        <w:pStyle w:val="Odstavecseseznamem"/>
        <w:numPr>
          <w:ilvl w:val="0"/>
          <w:numId w:val="24"/>
        </w:numPr>
        <w:suppressAutoHyphens/>
        <w:spacing w:before="120" w:line="280" w:lineRule="exact"/>
        <w:jc w:val="both"/>
        <w:rPr>
          <w:rFonts w:cs="Arial"/>
          <w:sz w:val="18"/>
          <w:szCs w:val="18"/>
        </w:rPr>
      </w:pPr>
      <w:r w:rsidRPr="002E157C">
        <w:rPr>
          <w:rFonts w:cs="Arial"/>
          <w:sz w:val="18"/>
          <w:szCs w:val="18"/>
        </w:rPr>
        <w:t>měsíční vyhodnocení zpracování zjišťovacích protokolů s ohledem na jednoznačnou lokalizaci a množství vykonaných prací, výsledky vyhodnocení Zhotovitel zpracuje ve formě písemného stanoviska pro Objednatele,</w:t>
      </w:r>
    </w:p>
    <w:p w14:paraId="1DC9C17F" w14:textId="77777777" w:rsidR="00B4792F" w:rsidRPr="002E157C" w:rsidRDefault="00B4792F" w:rsidP="00B4792F">
      <w:pPr>
        <w:pStyle w:val="Odstavecseseznamem"/>
        <w:numPr>
          <w:ilvl w:val="0"/>
          <w:numId w:val="24"/>
        </w:numPr>
        <w:suppressAutoHyphens/>
        <w:spacing w:before="120" w:line="280" w:lineRule="exact"/>
        <w:jc w:val="both"/>
        <w:rPr>
          <w:rFonts w:cs="Arial"/>
          <w:sz w:val="18"/>
          <w:szCs w:val="18"/>
        </w:rPr>
      </w:pPr>
      <w:r w:rsidRPr="002E157C">
        <w:rPr>
          <w:rFonts w:cs="Arial"/>
          <w:sz w:val="18"/>
          <w:szCs w:val="18"/>
        </w:rPr>
        <w:t>finální vyhodnocení zjišťovacích protokolů s ohledem na jednoznačnou lokalizaci a množství vykonaných prací, výsledky vyhodnocení Zhotovitel zpracuje ve formě písemného stanoviska pro Objednatele,</w:t>
      </w:r>
    </w:p>
    <w:p w14:paraId="6010ED71" w14:textId="61AEA7A9" w:rsidR="00B4792F" w:rsidRPr="002E157C" w:rsidRDefault="00B4792F" w:rsidP="00B4792F">
      <w:pPr>
        <w:pStyle w:val="Odstavecseseznamem"/>
        <w:numPr>
          <w:ilvl w:val="0"/>
          <w:numId w:val="24"/>
        </w:numPr>
        <w:suppressAutoHyphens/>
        <w:spacing w:before="120" w:line="280" w:lineRule="exact"/>
        <w:jc w:val="both"/>
        <w:rPr>
          <w:rFonts w:cs="Arial"/>
          <w:sz w:val="18"/>
          <w:szCs w:val="18"/>
        </w:rPr>
      </w:pPr>
      <w:r w:rsidRPr="002E157C">
        <w:rPr>
          <w:rFonts w:cs="Arial"/>
          <w:sz w:val="18"/>
          <w:szCs w:val="18"/>
        </w:rPr>
        <w:t>průběžná aktualizace souhrnných rozpočtů</w:t>
      </w:r>
      <w:r w:rsidR="009A0CDE">
        <w:rPr>
          <w:rFonts w:cs="Arial"/>
          <w:sz w:val="18"/>
          <w:szCs w:val="18"/>
        </w:rPr>
        <w:t xml:space="preserve"> (pokud zadavatel bude požadovat)</w:t>
      </w:r>
      <w:r w:rsidRPr="002E157C">
        <w:rPr>
          <w:rFonts w:cs="Arial"/>
          <w:sz w:val="18"/>
          <w:szCs w:val="18"/>
        </w:rPr>
        <w:t>.</w:t>
      </w:r>
    </w:p>
    <w:p w14:paraId="0471ECC2" w14:textId="16CE8290" w:rsidR="00B4792F" w:rsidRPr="002E157C" w:rsidRDefault="009549FA" w:rsidP="00B4792F">
      <w:pPr>
        <w:suppressAutoHyphens/>
        <w:spacing w:before="240" w:after="120"/>
        <w:rPr>
          <w:rFonts w:cs="Arial"/>
          <w:b/>
          <w:sz w:val="18"/>
          <w:szCs w:val="18"/>
        </w:rPr>
      </w:pPr>
      <w:r>
        <w:rPr>
          <w:rFonts w:cs="Arial"/>
          <w:b/>
          <w:sz w:val="18"/>
          <w:szCs w:val="18"/>
        </w:rPr>
        <w:t>8)</w:t>
      </w:r>
      <w:r w:rsidR="00B4792F" w:rsidRPr="002E157C">
        <w:rPr>
          <w:rFonts w:cs="Arial"/>
          <w:b/>
          <w:sz w:val="18"/>
          <w:szCs w:val="18"/>
        </w:rPr>
        <w:tab/>
        <w:t xml:space="preserve"> zpracování Závěrečné zprávy o realizaci stavby pro Objednatele</w:t>
      </w:r>
    </w:p>
    <w:p w14:paraId="219486C0" w14:textId="77777777" w:rsidR="00B4792F" w:rsidRPr="002E157C" w:rsidRDefault="00B4792F" w:rsidP="00B4792F">
      <w:pPr>
        <w:pStyle w:val="Odstavecseseznamem"/>
        <w:numPr>
          <w:ilvl w:val="0"/>
          <w:numId w:val="24"/>
        </w:numPr>
        <w:suppressAutoHyphens/>
        <w:spacing w:before="120" w:line="280" w:lineRule="exact"/>
        <w:jc w:val="both"/>
        <w:rPr>
          <w:rFonts w:cs="Arial"/>
          <w:sz w:val="18"/>
          <w:szCs w:val="18"/>
        </w:rPr>
      </w:pPr>
      <w:r w:rsidRPr="002E157C">
        <w:rPr>
          <w:rFonts w:cs="Arial"/>
          <w:sz w:val="18"/>
          <w:szCs w:val="18"/>
        </w:rPr>
        <w:t>po dokončení realizace stavby bude zpracována Závěrečná zpráva rekapitulující především:</w:t>
      </w:r>
    </w:p>
    <w:p w14:paraId="5A023709" w14:textId="77777777" w:rsidR="00B4792F" w:rsidRPr="002E157C" w:rsidRDefault="00B4792F" w:rsidP="00B4792F">
      <w:pPr>
        <w:pStyle w:val="Odstavecseseznamem"/>
        <w:numPr>
          <w:ilvl w:val="2"/>
          <w:numId w:val="21"/>
        </w:numPr>
        <w:suppressAutoHyphens/>
        <w:spacing w:before="240" w:after="120" w:line="240" w:lineRule="auto"/>
        <w:contextualSpacing w:val="0"/>
        <w:rPr>
          <w:rFonts w:cs="Arial"/>
          <w:sz w:val="18"/>
          <w:szCs w:val="18"/>
        </w:rPr>
      </w:pPr>
      <w:r w:rsidRPr="002E157C">
        <w:rPr>
          <w:rFonts w:cs="Arial"/>
          <w:sz w:val="18"/>
          <w:szCs w:val="18"/>
        </w:rPr>
        <w:t>rozsah a termín hlavních prováděných prací,</w:t>
      </w:r>
    </w:p>
    <w:p w14:paraId="22063275" w14:textId="77777777" w:rsidR="00B4792F" w:rsidRPr="002E157C" w:rsidRDefault="00B4792F" w:rsidP="006D45EC">
      <w:pPr>
        <w:pStyle w:val="Odstavecseseznamem"/>
        <w:numPr>
          <w:ilvl w:val="2"/>
          <w:numId w:val="21"/>
        </w:numPr>
        <w:suppressAutoHyphens/>
        <w:spacing w:before="120" w:after="120" w:line="240" w:lineRule="auto"/>
        <w:contextualSpacing w:val="0"/>
        <w:rPr>
          <w:rFonts w:cs="Arial"/>
          <w:sz w:val="18"/>
          <w:szCs w:val="18"/>
        </w:rPr>
      </w:pPr>
      <w:r w:rsidRPr="002E157C">
        <w:rPr>
          <w:rFonts w:cs="Arial"/>
          <w:sz w:val="18"/>
          <w:szCs w:val="18"/>
        </w:rPr>
        <w:t>souhrnnou rekapitulaci vývoje situace včetně dopadu všech odsouhlasených změn na jednotlivé PS a SO, (konečná bilance stavby)</w:t>
      </w:r>
    </w:p>
    <w:p w14:paraId="62CA7257" w14:textId="3D68C0C4" w:rsidR="00B4792F" w:rsidRPr="002E157C" w:rsidRDefault="00B4792F" w:rsidP="009549FA">
      <w:pPr>
        <w:pStyle w:val="Odstavecseseznamem"/>
        <w:numPr>
          <w:ilvl w:val="0"/>
          <w:numId w:val="24"/>
        </w:numPr>
        <w:suppressAutoHyphens/>
        <w:spacing w:before="120" w:line="280" w:lineRule="exact"/>
        <w:jc w:val="both"/>
        <w:rPr>
          <w:rFonts w:cs="Arial"/>
          <w:sz w:val="18"/>
          <w:szCs w:val="18"/>
        </w:rPr>
      </w:pPr>
      <w:r w:rsidRPr="002E157C">
        <w:rPr>
          <w:rFonts w:cs="Arial"/>
          <w:sz w:val="18"/>
          <w:szCs w:val="18"/>
        </w:rPr>
        <w:t>na vyžádání budou zpracovány podklady pro sestavení souhrnného rozpočtu stavby po realizaci stavby jako podkladu pro následný okruh činností</w:t>
      </w:r>
    </w:p>
    <w:p w14:paraId="0B916A85" w14:textId="513615F1" w:rsidR="00B4792F" w:rsidRPr="002E157C" w:rsidRDefault="009549FA" w:rsidP="00B4792F">
      <w:pPr>
        <w:suppressAutoHyphens/>
        <w:spacing w:before="120" w:line="280" w:lineRule="exact"/>
        <w:ind w:left="539" w:hanging="539"/>
        <w:jc w:val="both"/>
        <w:rPr>
          <w:rFonts w:cs="Arial"/>
          <w:sz w:val="18"/>
          <w:szCs w:val="18"/>
        </w:rPr>
      </w:pPr>
      <w:r>
        <w:rPr>
          <w:rFonts w:cs="Arial"/>
          <w:b/>
          <w:sz w:val="18"/>
          <w:szCs w:val="18"/>
        </w:rPr>
        <w:t>9)</w:t>
      </w:r>
      <w:r w:rsidR="00B4792F" w:rsidRPr="002E157C">
        <w:rPr>
          <w:rFonts w:cs="Arial"/>
          <w:b/>
          <w:sz w:val="18"/>
          <w:szCs w:val="18"/>
        </w:rPr>
        <w:tab/>
      </w:r>
      <w:r w:rsidR="00B4792F" w:rsidRPr="002E157C">
        <w:rPr>
          <w:rFonts w:cs="Arial"/>
          <w:sz w:val="18"/>
          <w:szCs w:val="18"/>
        </w:rPr>
        <w:t>Podle požadavku Objednatele zajistit potřebné tabulkové podklady pro Závěrečnou monitorovací zprávu o vývoji projektu. Podklady budou v souladu se zpracovaným Souhrnným rozpoč</w:t>
      </w:r>
      <w:r w:rsidR="00C746BB">
        <w:rPr>
          <w:rFonts w:cs="Arial"/>
          <w:sz w:val="18"/>
          <w:szCs w:val="18"/>
        </w:rPr>
        <w:t xml:space="preserve">tem stavby po realizaci stavby. </w:t>
      </w:r>
      <w:r w:rsidR="00C407FE">
        <w:rPr>
          <w:rFonts w:cs="Arial"/>
          <w:sz w:val="18"/>
          <w:szCs w:val="18"/>
        </w:rPr>
        <w:t>J</w:t>
      </w:r>
      <w:r w:rsidR="00B4792F" w:rsidRPr="002E157C">
        <w:rPr>
          <w:rFonts w:cs="Arial"/>
          <w:sz w:val="18"/>
          <w:szCs w:val="18"/>
        </w:rPr>
        <w:t xml:space="preserve">e-li </w:t>
      </w:r>
      <w:r w:rsidR="00C407FE">
        <w:rPr>
          <w:rFonts w:cs="Arial"/>
          <w:sz w:val="18"/>
          <w:szCs w:val="18"/>
        </w:rPr>
        <w:t>p</w:t>
      </w:r>
      <w:r w:rsidR="00C407FE" w:rsidRPr="002E157C">
        <w:rPr>
          <w:rFonts w:cs="Arial"/>
          <w:sz w:val="18"/>
          <w:szCs w:val="18"/>
        </w:rPr>
        <w:t xml:space="preserve">ředmět plnění uvedený </w:t>
      </w:r>
      <w:r w:rsidR="00B4792F" w:rsidRPr="002E157C">
        <w:rPr>
          <w:rFonts w:cs="Arial"/>
          <w:sz w:val="18"/>
          <w:szCs w:val="18"/>
        </w:rPr>
        <w:t>ve formě hmotně zachyceného výsledku, bude předáván vždy alespoň ve dvou výtiscích a jednou digitálně.</w:t>
      </w:r>
    </w:p>
    <w:p w14:paraId="64B02DE8" w14:textId="199EA774" w:rsidR="00B4792F" w:rsidRPr="002E157C" w:rsidRDefault="009549FA" w:rsidP="00B4792F">
      <w:pPr>
        <w:suppressAutoHyphens/>
        <w:spacing w:before="120" w:line="280" w:lineRule="exact"/>
        <w:ind w:left="539" w:hanging="539"/>
        <w:jc w:val="both"/>
        <w:rPr>
          <w:rFonts w:cs="Arial"/>
          <w:sz w:val="18"/>
          <w:szCs w:val="18"/>
        </w:rPr>
      </w:pPr>
      <w:r>
        <w:rPr>
          <w:rFonts w:cs="Arial"/>
          <w:b/>
          <w:sz w:val="18"/>
          <w:szCs w:val="18"/>
        </w:rPr>
        <w:t>10)</w:t>
      </w:r>
      <w:r w:rsidR="00B4792F" w:rsidRPr="002E157C">
        <w:rPr>
          <w:rFonts w:cs="Arial"/>
          <w:sz w:val="18"/>
          <w:szCs w:val="18"/>
        </w:rPr>
        <w:tab/>
        <w:t>Objednatel se zavazuje k předložení dalších doplňujících podkladů, nezbytných pro činnost Zhotovitele, na základě jeho písemné výzvy. Další doplňující podklady budou Zhotoviteli předány v písemné formě potvrzené správcem nebo hlavním inženýrem stavby bez zbytečného odkladu.</w:t>
      </w:r>
    </w:p>
    <w:p w14:paraId="55DE02F5" w14:textId="31BF71CA" w:rsidR="00B4792F" w:rsidRDefault="00B4792F">
      <w:pPr>
        <w:rPr>
          <w:b/>
          <w:u w:val="single"/>
        </w:rPr>
      </w:pPr>
    </w:p>
    <w:p w14:paraId="187D299A" w14:textId="77777777" w:rsidR="007C65CA" w:rsidRDefault="007C65CA">
      <w:pPr>
        <w:rPr>
          <w:b/>
          <w:u w:val="single"/>
        </w:rPr>
      </w:pPr>
    </w:p>
    <w:p w14:paraId="41245D80" w14:textId="77777777" w:rsidR="00214CFC" w:rsidRDefault="00214CFC" w:rsidP="00214CFC">
      <w:pPr>
        <w:suppressAutoHyphens/>
        <w:overflowPunct w:val="0"/>
        <w:autoSpaceDE w:val="0"/>
        <w:autoSpaceDN w:val="0"/>
        <w:adjustRightInd w:val="0"/>
        <w:spacing w:before="120" w:after="0" w:line="240" w:lineRule="auto"/>
        <w:ind w:left="896" w:right="567"/>
        <w:jc w:val="both"/>
        <w:textAlignment w:val="baseline"/>
        <w:rPr>
          <w:rFonts w:cs="Arial"/>
          <w:color w:val="000000"/>
          <w:sz w:val="18"/>
          <w:szCs w:val="18"/>
        </w:rPr>
      </w:pPr>
    </w:p>
    <w:p w14:paraId="2B23D1F1" w14:textId="77777777" w:rsidR="00856ECC" w:rsidRDefault="00856ECC" w:rsidP="00214CFC">
      <w:pPr>
        <w:suppressAutoHyphens/>
        <w:overflowPunct w:val="0"/>
        <w:autoSpaceDE w:val="0"/>
        <w:autoSpaceDN w:val="0"/>
        <w:adjustRightInd w:val="0"/>
        <w:spacing w:before="120" w:after="0" w:line="240" w:lineRule="auto"/>
        <w:ind w:left="896" w:right="567"/>
        <w:jc w:val="both"/>
        <w:textAlignment w:val="baseline"/>
        <w:rPr>
          <w:rFonts w:cs="Arial"/>
          <w:color w:val="000000"/>
          <w:sz w:val="18"/>
          <w:szCs w:val="18"/>
        </w:rPr>
      </w:pPr>
    </w:p>
    <w:p w14:paraId="1839C73F" w14:textId="56A745D7" w:rsidR="00856ECC" w:rsidRDefault="00856ECC" w:rsidP="00214CFC">
      <w:pPr>
        <w:suppressAutoHyphens/>
        <w:overflowPunct w:val="0"/>
        <w:autoSpaceDE w:val="0"/>
        <w:autoSpaceDN w:val="0"/>
        <w:adjustRightInd w:val="0"/>
        <w:spacing w:before="120" w:after="0" w:line="240" w:lineRule="auto"/>
        <w:ind w:left="896" w:right="567"/>
        <w:jc w:val="both"/>
        <w:textAlignment w:val="baseline"/>
        <w:rPr>
          <w:rFonts w:cs="Arial"/>
          <w:color w:val="000000"/>
          <w:sz w:val="18"/>
          <w:szCs w:val="18"/>
        </w:rPr>
      </w:pPr>
    </w:p>
    <w:p w14:paraId="6A2F2C02" w14:textId="5AAFDC76" w:rsidR="004E41CE" w:rsidRDefault="004E41CE" w:rsidP="000E0BD2">
      <w:pPr>
        <w:suppressAutoHyphens/>
        <w:overflowPunct w:val="0"/>
        <w:autoSpaceDE w:val="0"/>
        <w:autoSpaceDN w:val="0"/>
        <w:adjustRightInd w:val="0"/>
        <w:spacing w:line="240" w:lineRule="auto"/>
        <w:ind w:left="896" w:right="567"/>
        <w:jc w:val="both"/>
        <w:textAlignment w:val="baseline"/>
        <w:rPr>
          <w:rFonts w:cs="Arial"/>
          <w:color w:val="000000"/>
          <w:sz w:val="18"/>
          <w:szCs w:val="18"/>
        </w:rPr>
      </w:pPr>
      <w:r w:rsidRPr="00214CFC">
        <w:rPr>
          <w:b/>
          <w:u w:val="single"/>
        </w:rPr>
        <w:t xml:space="preserve">POPIS ČINNOSTÍ </w:t>
      </w:r>
      <w:r>
        <w:rPr>
          <w:b/>
          <w:u w:val="single"/>
        </w:rPr>
        <w:t>PRO VÝKON GEOTECHNICKÉHO DOZORU</w:t>
      </w:r>
    </w:p>
    <w:p w14:paraId="6D79B3A6" w14:textId="70EDE2DC" w:rsidR="004E41CE" w:rsidRDefault="004E41CE" w:rsidP="000E0BD2">
      <w:pPr>
        <w:suppressAutoHyphens/>
        <w:overflowPunct w:val="0"/>
        <w:autoSpaceDE w:val="0"/>
        <w:autoSpaceDN w:val="0"/>
        <w:adjustRightInd w:val="0"/>
        <w:spacing w:line="240" w:lineRule="auto"/>
        <w:ind w:left="896" w:right="567"/>
        <w:jc w:val="both"/>
        <w:textAlignment w:val="baseline"/>
        <w:rPr>
          <w:rFonts w:cs="Arial"/>
          <w:color w:val="000000"/>
          <w:sz w:val="18"/>
          <w:szCs w:val="18"/>
        </w:rPr>
      </w:pPr>
    </w:p>
    <w:p w14:paraId="1D428DF1" w14:textId="77777777" w:rsidR="000E0BD2" w:rsidRPr="000E0BD2" w:rsidRDefault="000E0BD2" w:rsidP="000E0BD2">
      <w:pPr>
        <w:ind w:left="539"/>
        <w:rPr>
          <w:rFonts w:cs="Arial"/>
          <w:sz w:val="18"/>
          <w:szCs w:val="18"/>
        </w:rPr>
      </w:pPr>
      <w:r w:rsidRPr="000E0BD2">
        <w:rPr>
          <w:sz w:val="18"/>
          <w:szCs w:val="18"/>
        </w:rPr>
        <w:t xml:space="preserve">Předmětem Díla je </w:t>
      </w:r>
      <w:r w:rsidRPr="000E0BD2">
        <w:rPr>
          <w:rFonts w:cs="Arial"/>
          <w:sz w:val="18"/>
          <w:szCs w:val="18"/>
        </w:rPr>
        <w:t>výkon občasného odborného geotechnického dozoru na stavbě. Činnost geotechnického dozoru zahrnuje odborný dozor při:</w:t>
      </w:r>
    </w:p>
    <w:p w14:paraId="1D4C2022" w14:textId="77777777" w:rsidR="000E0BD2" w:rsidRPr="000E0BD2" w:rsidRDefault="000E0BD2" w:rsidP="000E0BD2">
      <w:pPr>
        <w:numPr>
          <w:ilvl w:val="0"/>
          <w:numId w:val="25"/>
        </w:numPr>
        <w:autoSpaceDN w:val="0"/>
        <w:spacing w:after="0"/>
        <w:ind w:left="907"/>
        <w:rPr>
          <w:rFonts w:cs="Arial"/>
          <w:sz w:val="18"/>
          <w:szCs w:val="18"/>
        </w:rPr>
      </w:pPr>
      <w:r w:rsidRPr="000E0BD2">
        <w:rPr>
          <w:rFonts w:cs="Arial"/>
          <w:sz w:val="18"/>
          <w:szCs w:val="18"/>
        </w:rPr>
        <w:t xml:space="preserve">ošetření či sanaci zemní pláně </w:t>
      </w:r>
      <w:r w:rsidRPr="000E0BD2">
        <w:rPr>
          <w:rFonts w:cs="Arial"/>
          <w:sz w:val="18"/>
          <w:szCs w:val="18"/>
        </w:rPr>
        <w:tab/>
      </w:r>
    </w:p>
    <w:p w14:paraId="0C797A11" w14:textId="77777777" w:rsidR="000E0BD2" w:rsidRPr="000E0BD2" w:rsidRDefault="000E0BD2" w:rsidP="000E0BD2">
      <w:pPr>
        <w:numPr>
          <w:ilvl w:val="0"/>
          <w:numId w:val="25"/>
        </w:numPr>
        <w:autoSpaceDN w:val="0"/>
        <w:spacing w:after="0"/>
        <w:ind w:left="907"/>
        <w:rPr>
          <w:rFonts w:cs="Arial"/>
          <w:sz w:val="18"/>
          <w:szCs w:val="18"/>
        </w:rPr>
      </w:pPr>
      <w:r w:rsidRPr="000E0BD2">
        <w:rPr>
          <w:rFonts w:cs="Arial"/>
          <w:sz w:val="18"/>
          <w:szCs w:val="18"/>
        </w:rPr>
        <w:t>zřizování konstrukčních vrstev</w:t>
      </w:r>
      <w:r w:rsidRPr="000E0BD2">
        <w:rPr>
          <w:rFonts w:cs="Arial"/>
          <w:sz w:val="18"/>
          <w:szCs w:val="18"/>
        </w:rPr>
        <w:tab/>
      </w:r>
    </w:p>
    <w:p w14:paraId="2B4C9D1E" w14:textId="77777777" w:rsidR="000E0BD2" w:rsidRPr="000E0BD2" w:rsidRDefault="000E0BD2" w:rsidP="000E0BD2">
      <w:pPr>
        <w:numPr>
          <w:ilvl w:val="0"/>
          <w:numId w:val="25"/>
        </w:numPr>
        <w:autoSpaceDN w:val="0"/>
        <w:spacing w:after="0"/>
        <w:ind w:left="907"/>
        <w:rPr>
          <w:rFonts w:cs="Arial"/>
          <w:sz w:val="18"/>
          <w:szCs w:val="18"/>
        </w:rPr>
      </w:pPr>
      <w:r w:rsidRPr="000E0BD2">
        <w:rPr>
          <w:rFonts w:cs="Arial"/>
          <w:sz w:val="18"/>
          <w:szCs w:val="18"/>
        </w:rPr>
        <w:t>provádění kolejového lože</w:t>
      </w:r>
    </w:p>
    <w:p w14:paraId="3534518E" w14:textId="77777777" w:rsidR="000E0BD2" w:rsidRPr="000E0BD2" w:rsidRDefault="000E0BD2" w:rsidP="000E0BD2">
      <w:pPr>
        <w:numPr>
          <w:ilvl w:val="0"/>
          <w:numId w:val="25"/>
        </w:numPr>
        <w:autoSpaceDN w:val="0"/>
        <w:spacing w:after="0"/>
        <w:ind w:left="907"/>
        <w:rPr>
          <w:rFonts w:cs="Arial"/>
          <w:sz w:val="18"/>
          <w:szCs w:val="18"/>
        </w:rPr>
      </w:pPr>
      <w:r w:rsidRPr="000E0BD2">
        <w:rPr>
          <w:rFonts w:cs="Arial"/>
          <w:sz w:val="18"/>
          <w:szCs w:val="18"/>
        </w:rPr>
        <w:t xml:space="preserve">finálních </w:t>
      </w:r>
      <w:proofErr w:type="gramStart"/>
      <w:r w:rsidRPr="000E0BD2">
        <w:rPr>
          <w:rFonts w:cs="Arial"/>
          <w:sz w:val="18"/>
          <w:szCs w:val="18"/>
        </w:rPr>
        <w:t>úpra</w:t>
      </w:r>
      <w:bookmarkStart w:id="0" w:name="_GoBack"/>
      <w:bookmarkEnd w:id="0"/>
      <w:r w:rsidRPr="000E0BD2">
        <w:rPr>
          <w:rFonts w:cs="Arial"/>
          <w:sz w:val="18"/>
          <w:szCs w:val="18"/>
        </w:rPr>
        <w:t>vách</w:t>
      </w:r>
      <w:proofErr w:type="gramEnd"/>
      <w:r w:rsidRPr="000E0BD2">
        <w:rPr>
          <w:rFonts w:cs="Arial"/>
          <w:sz w:val="18"/>
          <w:szCs w:val="18"/>
        </w:rPr>
        <w:t xml:space="preserve"> tvaru železničního tělesa</w:t>
      </w:r>
    </w:p>
    <w:p w14:paraId="33297D44" w14:textId="77777777" w:rsidR="000E0BD2" w:rsidRPr="000E0BD2" w:rsidRDefault="000E0BD2" w:rsidP="000E0BD2">
      <w:pPr>
        <w:numPr>
          <w:ilvl w:val="0"/>
          <w:numId w:val="25"/>
        </w:numPr>
        <w:autoSpaceDN w:val="0"/>
        <w:spacing w:after="0"/>
        <w:ind w:left="907"/>
        <w:rPr>
          <w:rFonts w:cs="Arial"/>
          <w:sz w:val="18"/>
          <w:szCs w:val="18"/>
        </w:rPr>
      </w:pPr>
      <w:r w:rsidRPr="000E0BD2">
        <w:rPr>
          <w:rFonts w:cs="Arial"/>
          <w:sz w:val="18"/>
          <w:szCs w:val="18"/>
        </w:rPr>
        <w:t xml:space="preserve">použití </w:t>
      </w:r>
      <w:proofErr w:type="spellStart"/>
      <w:r w:rsidRPr="000E0BD2">
        <w:rPr>
          <w:rFonts w:cs="Arial"/>
          <w:sz w:val="18"/>
          <w:szCs w:val="18"/>
        </w:rPr>
        <w:t>geosyntetik</w:t>
      </w:r>
      <w:proofErr w:type="spellEnd"/>
    </w:p>
    <w:p w14:paraId="59B77AE2" w14:textId="77777777" w:rsidR="000E0BD2" w:rsidRPr="000E0BD2" w:rsidRDefault="000E0BD2" w:rsidP="000E0BD2">
      <w:pPr>
        <w:numPr>
          <w:ilvl w:val="0"/>
          <w:numId w:val="25"/>
        </w:numPr>
        <w:autoSpaceDN w:val="0"/>
        <w:spacing w:after="0"/>
        <w:ind w:left="907"/>
        <w:rPr>
          <w:rFonts w:cs="Arial"/>
          <w:sz w:val="18"/>
          <w:szCs w:val="18"/>
        </w:rPr>
      </w:pPr>
      <w:r w:rsidRPr="000E0BD2">
        <w:rPr>
          <w:rFonts w:cs="Arial"/>
          <w:sz w:val="18"/>
          <w:szCs w:val="18"/>
        </w:rPr>
        <w:t>zřizování odvodnění</w:t>
      </w:r>
    </w:p>
    <w:p w14:paraId="6EF2207E" w14:textId="77777777" w:rsidR="000E0BD2" w:rsidRPr="000E0BD2" w:rsidRDefault="000E0BD2" w:rsidP="000E0BD2">
      <w:pPr>
        <w:numPr>
          <w:ilvl w:val="0"/>
          <w:numId w:val="25"/>
        </w:numPr>
        <w:autoSpaceDN w:val="0"/>
        <w:spacing w:after="0"/>
        <w:ind w:left="907"/>
        <w:rPr>
          <w:rFonts w:cs="Arial"/>
          <w:sz w:val="18"/>
          <w:szCs w:val="18"/>
        </w:rPr>
      </w:pPr>
      <w:r w:rsidRPr="000E0BD2">
        <w:rPr>
          <w:rFonts w:cs="Arial"/>
          <w:sz w:val="18"/>
          <w:szCs w:val="18"/>
        </w:rPr>
        <w:t>zakládání umělých staveb</w:t>
      </w:r>
    </w:p>
    <w:p w14:paraId="59D56D4B" w14:textId="77777777" w:rsidR="000E0BD2" w:rsidRPr="000E0BD2" w:rsidRDefault="000E0BD2" w:rsidP="000E0BD2">
      <w:pPr>
        <w:numPr>
          <w:ilvl w:val="0"/>
          <w:numId w:val="25"/>
        </w:numPr>
        <w:autoSpaceDN w:val="0"/>
        <w:spacing w:after="0"/>
        <w:ind w:left="907"/>
        <w:rPr>
          <w:rFonts w:cs="Arial"/>
          <w:sz w:val="18"/>
          <w:szCs w:val="18"/>
        </w:rPr>
      </w:pPr>
      <w:r w:rsidRPr="000E0BD2">
        <w:rPr>
          <w:rFonts w:cs="Arial"/>
          <w:sz w:val="18"/>
          <w:szCs w:val="18"/>
        </w:rPr>
        <w:t>provádění kontrolních zkoušek dle požadavků objednatele</w:t>
      </w:r>
    </w:p>
    <w:p w14:paraId="6BCEC942" w14:textId="77777777" w:rsidR="000E0BD2" w:rsidRPr="000E0BD2" w:rsidRDefault="000E0BD2" w:rsidP="000E0BD2">
      <w:pPr>
        <w:numPr>
          <w:ilvl w:val="0"/>
          <w:numId w:val="25"/>
        </w:numPr>
        <w:autoSpaceDN w:val="0"/>
        <w:spacing w:after="0"/>
        <w:ind w:left="907"/>
        <w:jc w:val="both"/>
        <w:rPr>
          <w:rFonts w:cs="Arial"/>
          <w:sz w:val="18"/>
          <w:szCs w:val="18"/>
        </w:rPr>
      </w:pPr>
      <w:r w:rsidRPr="000E0BD2">
        <w:rPr>
          <w:rFonts w:cs="Arial"/>
          <w:sz w:val="18"/>
          <w:szCs w:val="18"/>
        </w:rPr>
        <w:t>vypracování závěrečné zprávy GT dozoru o sledovaném úseku stavby a spolupráce při konečném stanovisku investora pro přejímku prací včetně konzultační činnosti podle požadavků objednatele.</w:t>
      </w:r>
    </w:p>
    <w:p w14:paraId="770BE235" w14:textId="77777777" w:rsidR="000E0BD2" w:rsidRPr="000E0BD2" w:rsidRDefault="000E0BD2" w:rsidP="000E0BD2">
      <w:pPr>
        <w:spacing w:after="0" w:line="240" w:lineRule="auto"/>
        <w:ind w:left="907"/>
        <w:jc w:val="both"/>
        <w:rPr>
          <w:rFonts w:eastAsia="Times New Roman" w:cs="Times New Roman"/>
          <w:sz w:val="18"/>
          <w:szCs w:val="18"/>
          <w:lang w:eastAsia="cs-CZ"/>
        </w:rPr>
      </w:pPr>
    </w:p>
    <w:p w14:paraId="1DF20790" w14:textId="3E130910" w:rsidR="000E0BD2" w:rsidRPr="000E0BD2" w:rsidRDefault="000E0BD2" w:rsidP="000E0BD2">
      <w:pPr>
        <w:pStyle w:val="Zkladntext2"/>
        <w:spacing w:line="240" w:lineRule="auto"/>
        <w:ind w:left="544"/>
        <w:jc w:val="both"/>
        <w:rPr>
          <w:rFonts w:ascii="Verdana" w:eastAsiaTheme="minorHAnsi" w:hAnsi="Verdana" w:cs="Arial"/>
          <w:sz w:val="18"/>
          <w:szCs w:val="18"/>
        </w:rPr>
      </w:pPr>
      <w:r w:rsidRPr="000E0BD2">
        <w:rPr>
          <w:rFonts w:ascii="Verdana" w:hAnsi="Verdana" w:cs="Arial"/>
          <w:sz w:val="18"/>
          <w:szCs w:val="18"/>
        </w:rPr>
        <w:t xml:space="preserve">Geotechnický dozor bude vykonáván občasně na </w:t>
      </w:r>
      <w:r>
        <w:rPr>
          <w:rFonts w:ascii="Verdana" w:hAnsi="Verdana" w:cs="Arial"/>
          <w:sz w:val="18"/>
          <w:szCs w:val="18"/>
        </w:rPr>
        <w:t>vyzvání odpovědného pracovníka O</w:t>
      </w:r>
      <w:r w:rsidRPr="000E0BD2">
        <w:rPr>
          <w:rFonts w:ascii="Verdana" w:hAnsi="Verdana" w:cs="Arial"/>
          <w:sz w:val="18"/>
          <w:szCs w:val="18"/>
        </w:rPr>
        <w:t>bjednatele.</w:t>
      </w:r>
    </w:p>
    <w:p w14:paraId="6918DFF9" w14:textId="50BCC5FE" w:rsidR="000E0BD2" w:rsidRPr="000E0BD2" w:rsidRDefault="000E0BD2" w:rsidP="000E0BD2">
      <w:pPr>
        <w:spacing w:before="20"/>
        <w:ind w:left="492"/>
        <w:rPr>
          <w:rFonts w:cs="Arial"/>
          <w:sz w:val="18"/>
          <w:szCs w:val="18"/>
        </w:rPr>
      </w:pPr>
    </w:p>
    <w:p w14:paraId="7A554A4A" w14:textId="77777777" w:rsidR="000E0BD2" w:rsidRPr="000E0BD2" w:rsidRDefault="000E0BD2" w:rsidP="000E0BD2">
      <w:pPr>
        <w:ind w:left="539"/>
        <w:jc w:val="both"/>
        <w:rPr>
          <w:rFonts w:cs="Arial"/>
          <w:sz w:val="18"/>
          <w:szCs w:val="18"/>
        </w:rPr>
      </w:pPr>
      <w:r w:rsidRPr="000E0BD2">
        <w:rPr>
          <w:rFonts w:cs="Arial"/>
          <w:sz w:val="18"/>
          <w:szCs w:val="18"/>
          <w:u w:val="single"/>
        </w:rPr>
        <w:t xml:space="preserve">Základní rozsah kontrolních zkoušek v rámci investorské kontroly </w:t>
      </w:r>
      <w:r w:rsidRPr="000E0BD2">
        <w:rPr>
          <w:rFonts w:cs="Arial"/>
          <w:sz w:val="18"/>
          <w:szCs w:val="18"/>
        </w:rPr>
        <w:t>(na 1 km koleje):</w:t>
      </w:r>
    </w:p>
    <w:p w14:paraId="350FFC3C" w14:textId="344D4BEF" w:rsidR="000E0BD2" w:rsidRPr="000E0BD2" w:rsidRDefault="000E0BD2" w:rsidP="000E0BD2">
      <w:pPr>
        <w:pStyle w:val="Odstavecseseznamem"/>
        <w:numPr>
          <w:ilvl w:val="0"/>
          <w:numId w:val="26"/>
        </w:numPr>
        <w:tabs>
          <w:tab w:val="left" w:pos="5387"/>
        </w:tabs>
        <w:autoSpaceDE w:val="0"/>
        <w:autoSpaceDN w:val="0"/>
        <w:spacing w:after="0"/>
        <w:ind w:left="899"/>
        <w:jc w:val="both"/>
        <w:rPr>
          <w:rFonts w:cs="Arial"/>
          <w:sz w:val="18"/>
          <w:szCs w:val="18"/>
        </w:rPr>
      </w:pPr>
      <w:r w:rsidRPr="000E0BD2">
        <w:rPr>
          <w:rFonts w:cs="Arial"/>
          <w:sz w:val="18"/>
          <w:szCs w:val="18"/>
        </w:rPr>
        <w:t>stanovení para</w:t>
      </w:r>
      <w:r w:rsidR="00055E8B">
        <w:rPr>
          <w:rFonts w:cs="Arial"/>
          <w:sz w:val="18"/>
          <w:szCs w:val="18"/>
        </w:rPr>
        <w:t xml:space="preserve">metrů </w:t>
      </w:r>
      <w:proofErr w:type="spellStart"/>
      <w:r w:rsidR="00055E8B">
        <w:rPr>
          <w:rFonts w:cs="Arial"/>
          <w:sz w:val="18"/>
          <w:szCs w:val="18"/>
        </w:rPr>
        <w:t>štěrkodrti</w:t>
      </w:r>
      <w:proofErr w:type="spellEnd"/>
      <w:r w:rsidR="00055E8B">
        <w:rPr>
          <w:rFonts w:cs="Arial"/>
          <w:sz w:val="18"/>
          <w:szCs w:val="18"/>
        </w:rPr>
        <w:t xml:space="preserve"> ……………………………</w:t>
      </w:r>
      <w:proofErr w:type="gramStart"/>
      <w:r w:rsidR="00055E8B">
        <w:rPr>
          <w:rFonts w:cs="Arial"/>
          <w:sz w:val="18"/>
          <w:szCs w:val="18"/>
        </w:rPr>
        <w:t>….</w:t>
      </w:r>
      <w:r w:rsidRPr="000E0BD2">
        <w:rPr>
          <w:rFonts w:cs="Arial"/>
          <w:sz w:val="18"/>
          <w:szCs w:val="18"/>
        </w:rPr>
        <w:t>2 zkoušky</w:t>
      </w:r>
      <w:proofErr w:type="gramEnd"/>
    </w:p>
    <w:p w14:paraId="414C4D4F" w14:textId="77777777" w:rsidR="000E0BD2" w:rsidRPr="000E0BD2" w:rsidRDefault="000E0BD2" w:rsidP="000E0BD2">
      <w:pPr>
        <w:pStyle w:val="Odstavecseseznamem"/>
        <w:numPr>
          <w:ilvl w:val="0"/>
          <w:numId w:val="26"/>
        </w:numPr>
        <w:tabs>
          <w:tab w:val="left" w:pos="5387"/>
        </w:tabs>
        <w:autoSpaceDE w:val="0"/>
        <w:autoSpaceDN w:val="0"/>
        <w:spacing w:after="0"/>
        <w:ind w:left="899"/>
        <w:jc w:val="both"/>
        <w:rPr>
          <w:rFonts w:cs="Arial"/>
          <w:sz w:val="18"/>
          <w:szCs w:val="18"/>
        </w:rPr>
      </w:pPr>
      <w:r w:rsidRPr="000E0BD2">
        <w:rPr>
          <w:rFonts w:cs="Arial"/>
          <w:sz w:val="18"/>
          <w:szCs w:val="18"/>
        </w:rPr>
        <w:t>stanovení parametrů štěrku     ..………………………………2 zkoušky</w:t>
      </w:r>
    </w:p>
    <w:p w14:paraId="273E9C6D" w14:textId="77777777" w:rsidR="000E0BD2" w:rsidRPr="000E0BD2" w:rsidRDefault="000E0BD2" w:rsidP="000E0BD2">
      <w:pPr>
        <w:pStyle w:val="Odstavecseseznamem"/>
        <w:numPr>
          <w:ilvl w:val="0"/>
          <w:numId w:val="26"/>
        </w:numPr>
        <w:spacing w:after="0" w:line="240" w:lineRule="auto"/>
        <w:ind w:left="899"/>
        <w:jc w:val="both"/>
        <w:rPr>
          <w:rFonts w:eastAsia="Times New Roman" w:cs="Times New Roman"/>
          <w:sz w:val="18"/>
          <w:szCs w:val="18"/>
          <w:lang w:eastAsia="cs-CZ"/>
        </w:rPr>
      </w:pPr>
      <w:r w:rsidRPr="000E0BD2">
        <w:rPr>
          <w:rFonts w:cs="Arial"/>
          <w:sz w:val="18"/>
          <w:szCs w:val="18"/>
        </w:rPr>
        <w:t>petrografický rozbor štěrku      …………………………………1 zkouška</w:t>
      </w:r>
    </w:p>
    <w:p w14:paraId="2803DB70" w14:textId="77777777" w:rsidR="000E0BD2" w:rsidRPr="000E0BD2" w:rsidRDefault="000E0BD2" w:rsidP="000E0BD2">
      <w:pPr>
        <w:spacing w:after="0" w:line="240" w:lineRule="auto"/>
        <w:ind w:left="426"/>
        <w:jc w:val="both"/>
        <w:rPr>
          <w:rFonts w:eastAsia="Times New Roman" w:cs="Times New Roman"/>
          <w:sz w:val="18"/>
          <w:szCs w:val="18"/>
          <w:lang w:eastAsia="cs-CZ"/>
        </w:rPr>
      </w:pPr>
    </w:p>
    <w:p w14:paraId="3706295C" w14:textId="77777777" w:rsidR="000E0BD2" w:rsidRPr="000E0BD2" w:rsidRDefault="000E0BD2" w:rsidP="000E0BD2">
      <w:pPr>
        <w:spacing w:after="0" w:line="240" w:lineRule="auto"/>
        <w:ind w:left="426"/>
        <w:jc w:val="both"/>
        <w:rPr>
          <w:rFonts w:eastAsia="Times New Roman" w:cs="Times New Roman"/>
          <w:sz w:val="18"/>
          <w:szCs w:val="18"/>
          <w:lang w:eastAsia="cs-CZ"/>
        </w:rPr>
      </w:pPr>
    </w:p>
    <w:p w14:paraId="026D87D1" w14:textId="77777777" w:rsidR="000E0BD2" w:rsidRPr="000E0BD2" w:rsidRDefault="000E0BD2" w:rsidP="000E0BD2">
      <w:pPr>
        <w:spacing w:after="0" w:line="240" w:lineRule="auto"/>
        <w:ind w:left="426"/>
        <w:rPr>
          <w:rFonts w:eastAsia="Arial Unicode MS" w:cs="Arial"/>
          <w:sz w:val="18"/>
          <w:szCs w:val="18"/>
        </w:rPr>
      </w:pPr>
    </w:p>
    <w:p w14:paraId="3F0004CA" w14:textId="77777777" w:rsidR="000E0BD2" w:rsidRPr="000E0BD2" w:rsidRDefault="000E0BD2" w:rsidP="00ED30D9">
      <w:pPr>
        <w:spacing w:after="0" w:line="240" w:lineRule="auto"/>
        <w:ind w:left="539"/>
        <w:jc w:val="both"/>
        <w:rPr>
          <w:rFonts w:cs="Arial"/>
          <w:sz w:val="18"/>
          <w:szCs w:val="18"/>
        </w:rPr>
      </w:pPr>
      <w:r w:rsidRPr="000E0BD2">
        <w:rPr>
          <w:rFonts w:eastAsia="Arial Unicode MS" w:cs="Arial"/>
          <w:sz w:val="18"/>
          <w:szCs w:val="18"/>
        </w:rPr>
        <w:t>V ceně kontrolních zkoušek bude i vlastní odběr a doprava vzorků do laboratoře a vyhodnocení zkoušek.</w:t>
      </w:r>
      <w:r w:rsidRPr="000E0BD2">
        <w:rPr>
          <w:rFonts w:cs="Arial"/>
          <w:sz w:val="18"/>
          <w:szCs w:val="18"/>
        </w:rPr>
        <w:br/>
      </w:r>
    </w:p>
    <w:p w14:paraId="7EC48522" w14:textId="77777777" w:rsidR="000E0BD2" w:rsidRPr="000E0BD2" w:rsidRDefault="000E0BD2" w:rsidP="001D4069">
      <w:pPr>
        <w:spacing w:after="0" w:line="240" w:lineRule="auto"/>
        <w:ind w:left="539"/>
        <w:jc w:val="both"/>
        <w:rPr>
          <w:sz w:val="18"/>
          <w:szCs w:val="18"/>
        </w:rPr>
      </w:pPr>
      <w:r w:rsidRPr="000E0BD2">
        <w:rPr>
          <w:rFonts w:cs="Arial"/>
          <w:sz w:val="18"/>
          <w:szCs w:val="18"/>
        </w:rPr>
        <w:t>Zhotovitel provede dílo v souladu s platnými technickými normami a drážními předpisy a Technickými kvalitativními podmínkami staveb státních drah v platném znění.</w:t>
      </w:r>
    </w:p>
    <w:p w14:paraId="543472B2" w14:textId="77777777" w:rsidR="000E0BD2" w:rsidRPr="000E0BD2" w:rsidRDefault="000E0BD2" w:rsidP="000E0BD2">
      <w:pPr>
        <w:pStyle w:val="Textbezodsazen"/>
        <w:rPr>
          <w:rFonts w:ascii="Verdana" w:hAnsi="Verdana"/>
        </w:rPr>
      </w:pPr>
    </w:p>
    <w:p w14:paraId="7B20EE8D" w14:textId="77777777" w:rsidR="000E0BD2" w:rsidRPr="000E0BD2" w:rsidRDefault="000E0BD2" w:rsidP="000E0BD2">
      <w:pPr>
        <w:pStyle w:val="Textbezodsazen"/>
        <w:rPr>
          <w:rFonts w:ascii="Verdana" w:hAnsi="Verdana"/>
        </w:rPr>
      </w:pPr>
    </w:p>
    <w:p w14:paraId="396C99E6" w14:textId="77777777" w:rsidR="000E0BD2" w:rsidRPr="000E0BD2" w:rsidRDefault="000E0BD2" w:rsidP="008D4355">
      <w:pPr>
        <w:pStyle w:val="Nadpisbezsl1-2"/>
        <w:ind w:firstLine="539"/>
        <w:rPr>
          <w:rFonts w:ascii="Verdana" w:hAnsi="Verdana"/>
          <w:sz w:val="18"/>
          <w:szCs w:val="18"/>
        </w:rPr>
      </w:pPr>
      <w:r w:rsidRPr="000E0BD2">
        <w:rPr>
          <w:rFonts w:ascii="Verdana" w:hAnsi="Verdana"/>
          <w:sz w:val="18"/>
          <w:szCs w:val="18"/>
        </w:rPr>
        <w:t>Způsob provedení Díla (způsob plnění):</w:t>
      </w:r>
    </w:p>
    <w:p w14:paraId="1658DE01" w14:textId="70650A1F" w:rsidR="000E0BD2" w:rsidRDefault="000E0BD2" w:rsidP="001D4069">
      <w:pPr>
        <w:pStyle w:val="Odstavecseseznamem"/>
        <w:autoSpaceDE w:val="0"/>
        <w:autoSpaceDN w:val="0"/>
        <w:spacing w:after="120" w:line="240" w:lineRule="auto"/>
        <w:ind w:left="539"/>
        <w:rPr>
          <w:rFonts w:eastAsia="Times New Roman" w:cs="Times New Roman"/>
          <w:sz w:val="18"/>
          <w:szCs w:val="18"/>
          <w:lang w:eastAsia="cs-CZ"/>
        </w:rPr>
      </w:pPr>
      <w:r w:rsidRPr="000E0BD2">
        <w:rPr>
          <w:rFonts w:eastAsia="Times New Roman" w:cs="Times New Roman"/>
          <w:sz w:val="18"/>
          <w:szCs w:val="18"/>
          <w:lang w:eastAsia="cs-CZ"/>
        </w:rPr>
        <w:t>Zpracované dílo je nutno vyhotovit v</w:t>
      </w:r>
      <w:r w:rsidR="001D4069">
        <w:rPr>
          <w:rFonts w:eastAsia="Times New Roman" w:cs="Times New Roman"/>
          <w:sz w:val="18"/>
          <w:szCs w:val="18"/>
          <w:lang w:eastAsia="cs-CZ"/>
        </w:rPr>
        <w:t> </w:t>
      </w:r>
      <w:r w:rsidRPr="000E0BD2">
        <w:rPr>
          <w:rFonts w:eastAsia="Times New Roman" w:cs="Times New Roman"/>
          <w:sz w:val="18"/>
          <w:szCs w:val="18"/>
          <w:lang w:eastAsia="cs-CZ"/>
        </w:rPr>
        <w:t>počtu</w:t>
      </w:r>
      <w:r w:rsidR="001D4069">
        <w:rPr>
          <w:rFonts w:eastAsia="Times New Roman" w:cs="Times New Roman"/>
          <w:sz w:val="18"/>
          <w:szCs w:val="18"/>
          <w:lang w:eastAsia="cs-CZ"/>
        </w:rPr>
        <w:t>:</w:t>
      </w:r>
      <w:r w:rsidRPr="000E0BD2">
        <w:rPr>
          <w:rFonts w:eastAsia="Times New Roman" w:cs="Times New Roman"/>
          <w:sz w:val="18"/>
          <w:szCs w:val="18"/>
          <w:lang w:eastAsia="cs-CZ"/>
        </w:rPr>
        <w:t xml:space="preserve"> </w:t>
      </w:r>
    </w:p>
    <w:p w14:paraId="6F423614" w14:textId="77777777" w:rsidR="001D4069" w:rsidRPr="000E0BD2" w:rsidRDefault="001D4069" w:rsidP="001D4069">
      <w:pPr>
        <w:pStyle w:val="Odstavecseseznamem"/>
        <w:autoSpaceDE w:val="0"/>
        <w:autoSpaceDN w:val="0"/>
        <w:spacing w:after="0" w:line="240" w:lineRule="auto"/>
        <w:ind w:left="539"/>
        <w:rPr>
          <w:rFonts w:eastAsia="Times New Roman" w:cs="Times New Roman"/>
          <w:sz w:val="18"/>
          <w:szCs w:val="18"/>
          <w:lang w:eastAsia="cs-CZ"/>
        </w:rPr>
      </w:pPr>
    </w:p>
    <w:p w14:paraId="6A4990D8" w14:textId="2BE75265" w:rsidR="000E0BD2" w:rsidRPr="000E0BD2" w:rsidRDefault="000E0BD2" w:rsidP="001D4069">
      <w:pPr>
        <w:pStyle w:val="Odstavecseseznamem"/>
        <w:numPr>
          <w:ilvl w:val="0"/>
          <w:numId w:val="26"/>
        </w:numPr>
        <w:tabs>
          <w:tab w:val="left" w:pos="5387"/>
        </w:tabs>
        <w:autoSpaceDE w:val="0"/>
        <w:autoSpaceDN w:val="0"/>
        <w:spacing w:after="0"/>
        <w:ind w:left="899"/>
        <w:jc w:val="both"/>
        <w:rPr>
          <w:rFonts w:eastAsia="Times New Roman" w:cs="Times New Roman"/>
          <w:b/>
          <w:sz w:val="18"/>
          <w:szCs w:val="18"/>
          <w:lang w:eastAsia="cs-CZ"/>
        </w:rPr>
      </w:pPr>
      <w:r w:rsidRPr="000E0BD2">
        <w:rPr>
          <w:rFonts w:eastAsia="Times New Roman" w:cs="Times New Roman"/>
          <w:b/>
          <w:sz w:val="18"/>
          <w:szCs w:val="18"/>
          <w:lang w:eastAsia="cs-CZ"/>
        </w:rPr>
        <w:t>2x   závěrečná  zpráva v listinné formě</w:t>
      </w:r>
    </w:p>
    <w:p w14:paraId="2346AF6C" w14:textId="0517780C" w:rsidR="000E0BD2" w:rsidRPr="000E0BD2" w:rsidRDefault="000E0BD2" w:rsidP="001D4069">
      <w:pPr>
        <w:pStyle w:val="Odstavecseseznamem"/>
        <w:numPr>
          <w:ilvl w:val="0"/>
          <w:numId w:val="26"/>
        </w:numPr>
        <w:tabs>
          <w:tab w:val="left" w:pos="5387"/>
        </w:tabs>
        <w:autoSpaceDE w:val="0"/>
        <w:autoSpaceDN w:val="0"/>
        <w:spacing w:after="0"/>
        <w:ind w:left="899"/>
        <w:jc w:val="both"/>
        <w:rPr>
          <w:rFonts w:eastAsia="Times New Roman" w:cs="Times New Roman"/>
          <w:b/>
          <w:sz w:val="18"/>
          <w:szCs w:val="18"/>
          <w:lang w:eastAsia="cs-CZ"/>
        </w:rPr>
      </w:pPr>
      <w:r w:rsidRPr="000E0BD2">
        <w:rPr>
          <w:rFonts w:eastAsia="Times New Roman" w:cs="Times New Roman"/>
          <w:b/>
          <w:sz w:val="18"/>
          <w:szCs w:val="18"/>
          <w:lang w:eastAsia="cs-CZ"/>
        </w:rPr>
        <w:t>1x   závěrečná zpráva v </w:t>
      </w:r>
      <w:proofErr w:type="spellStart"/>
      <w:r w:rsidRPr="000E0BD2">
        <w:rPr>
          <w:rFonts w:eastAsia="Times New Roman" w:cs="Times New Roman"/>
          <w:b/>
          <w:sz w:val="18"/>
          <w:szCs w:val="18"/>
          <w:lang w:eastAsia="cs-CZ"/>
        </w:rPr>
        <w:t>dig</w:t>
      </w:r>
      <w:proofErr w:type="spellEnd"/>
      <w:r w:rsidRPr="000E0BD2">
        <w:rPr>
          <w:rFonts w:eastAsia="Times New Roman" w:cs="Times New Roman"/>
          <w:b/>
          <w:sz w:val="18"/>
          <w:szCs w:val="18"/>
          <w:lang w:eastAsia="cs-CZ"/>
        </w:rPr>
        <w:t>. formě (</w:t>
      </w:r>
      <w:proofErr w:type="spellStart"/>
      <w:r w:rsidRPr="000E0BD2">
        <w:rPr>
          <w:rFonts w:eastAsia="Times New Roman" w:cs="Times New Roman"/>
          <w:b/>
          <w:sz w:val="18"/>
          <w:szCs w:val="18"/>
          <w:lang w:eastAsia="cs-CZ"/>
        </w:rPr>
        <w:t>pdf</w:t>
      </w:r>
      <w:proofErr w:type="spellEnd"/>
      <w:r w:rsidRPr="000E0BD2">
        <w:rPr>
          <w:rFonts w:eastAsia="Times New Roman" w:cs="Times New Roman"/>
          <w:b/>
          <w:sz w:val="18"/>
          <w:szCs w:val="18"/>
          <w:lang w:eastAsia="cs-CZ"/>
        </w:rPr>
        <w:t xml:space="preserve">) </w:t>
      </w:r>
    </w:p>
    <w:p w14:paraId="69C48CDC" w14:textId="77777777" w:rsidR="000E0BD2" w:rsidRPr="000E0BD2" w:rsidRDefault="000E0BD2" w:rsidP="000E0BD2">
      <w:pPr>
        <w:pStyle w:val="Odstavecseseznamem"/>
        <w:autoSpaceDE w:val="0"/>
        <w:autoSpaceDN w:val="0"/>
        <w:spacing w:after="0" w:line="240" w:lineRule="auto"/>
        <w:ind w:left="502"/>
        <w:rPr>
          <w:rFonts w:eastAsia="Times New Roman" w:cs="Times New Roman"/>
          <w:sz w:val="18"/>
          <w:szCs w:val="18"/>
          <w:lang w:eastAsia="cs-CZ"/>
        </w:rPr>
      </w:pPr>
    </w:p>
    <w:p w14:paraId="549D6D9E" w14:textId="77777777" w:rsidR="001D4069" w:rsidRDefault="001D4069" w:rsidP="00503AB2">
      <w:pPr>
        <w:pStyle w:val="Odstavecseseznamem"/>
        <w:autoSpaceDE w:val="0"/>
        <w:autoSpaceDN w:val="0"/>
        <w:spacing w:after="0" w:line="240" w:lineRule="auto"/>
        <w:ind w:left="539"/>
        <w:jc w:val="both"/>
        <w:rPr>
          <w:rFonts w:eastAsia="Times New Roman" w:cs="Times New Roman"/>
          <w:sz w:val="18"/>
          <w:szCs w:val="18"/>
          <w:lang w:eastAsia="cs-CZ"/>
        </w:rPr>
      </w:pPr>
    </w:p>
    <w:p w14:paraId="345CD0D4" w14:textId="5A218FFB" w:rsidR="000E0BD2" w:rsidRPr="000E0BD2" w:rsidRDefault="000E0BD2" w:rsidP="00503AB2">
      <w:pPr>
        <w:pStyle w:val="Odstavecseseznamem"/>
        <w:autoSpaceDE w:val="0"/>
        <w:autoSpaceDN w:val="0"/>
        <w:spacing w:after="0" w:line="240" w:lineRule="auto"/>
        <w:ind w:left="539"/>
        <w:jc w:val="both"/>
        <w:rPr>
          <w:rFonts w:eastAsia="Times New Roman" w:cs="Times New Roman"/>
          <w:sz w:val="18"/>
          <w:szCs w:val="18"/>
          <w:lang w:eastAsia="cs-CZ"/>
        </w:rPr>
      </w:pPr>
      <w:r w:rsidRPr="000E0BD2">
        <w:rPr>
          <w:rFonts w:eastAsia="Times New Roman" w:cs="Times New Roman"/>
          <w:sz w:val="18"/>
          <w:szCs w:val="18"/>
          <w:lang w:eastAsia="cs-CZ"/>
        </w:rPr>
        <w:t>Práce budou dokončeny předáním zprávy o výkonu geotechnického dozoru, která bude vyhotovena ve dvou soupravách + 1 x CD a bude předána do 21 dnů po předání výsledků kontrolních zkoušek zhotovitele stavby stavebním dozorům po dokončení prací na stavbě.</w:t>
      </w:r>
    </w:p>
    <w:p w14:paraId="24E043DB" w14:textId="77777777" w:rsidR="000E0BD2" w:rsidRPr="000E0BD2" w:rsidRDefault="000E0BD2" w:rsidP="00503AB2">
      <w:pPr>
        <w:pStyle w:val="Odstavecseseznamem"/>
        <w:autoSpaceDE w:val="0"/>
        <w:autoSpaceDN w:val="0"/>
        <w:spacing w:after="0" w:line="240" w:lineRule="auto"/>
        <w:ind w:left="539"/>
        <w:jc w:val="both"/>
        <w:rPr>
          <w:rFonts w:eastAsia="Times New Roman" w:cs="Times New Roman"/>
          <w:sz w:val="18"/>
          <w:szCs w:val="18"/>
          <w:lang w:eastAsia="cs-CZ"/>
        </w:rPr>
      </w:pPr>
    </w:p>
    <w:p w14:paraId="67C426FC" w14:textId="77777777" w:rsidR="000E0BD2" w:rsidRPr="000E0BD2" w:rsidRDefault="000E0BD2" w:rsidP="00503AB2">
      <w:pPr>
        <w:pStyle w:val="Odstavecseseznamem"/>
        <w:autoSpaceDE w:val="0"/>
        <w:autoSpaceDN w:val="0"/>
        <w:spacing w:after="0" w:line="240" w:lineRule="auto"/>
        <w:ind w:left="539"/>
        <w:jc w:val="both"/>
        <w:rPr>
          <w:sz w:val="18"/>
          <w:szCs w:val="18"/>
        </w:rPr>
      </w:pPr>
      <w:r w:rsidRPr="000E0BD2">
        <w:rPr>
          <w:rFonts w:eastAsia="Times New Roman" w:cs="Times New Roman"/>
          <w:sz w:val="18"/>
          <w:szCs w:val="18"/>
          <w:lang w:eastAsia="cs-CZ"/>
        </w:rPr>
        <w:t>Zhotovitel je oprávněn účtovat cenu díla měsíčně vždy k poslednímu dni v měsíci. Provedené měsíční výkony budou evidovány v přehledové tabulce a před fakturací odsouhlaseny stavebním dozorem – správcem stavby. Tyto tabulky jsou podkladem pro fakturaci a musí být přílohou daňového dokladu.</w:t>
      </w:r>
    </w:p>
    <w:p w14:paraId="71A42E67" w14:textId="42950EEB" w:rsidR="004E41CE" w:rsidRDefault="004E41CE" w:rsidP="00214CFC">
      <w:pPr>
        <w:suppressAutoHyphens/>
        <w:overflowPunct w:val="0"/>
        <w:autoSpaceDE w:val="0"/>
        <w:autoSpaceDN w:val="0"/>
        <w:adjustRightInd w:val="0"/>
        <w:spacing w:before="120" w:after="0" w:line="240" w:lineRule="auto"/>
        <w:ind w:left="896" w:right="567"/>
        <w:jc w:val="both"/>
        <w:textAlignment w:val="baseline"/>
        <w:rPr>
          <w:rFonts w:cs="Arial"/>
          <w:color w:val="000000"/>
          <w:sz w:val="18"/>
          <w:szCs w:val="18"/>
        </w:rPr>
      </w:pPr>
    </w:p>
    <w:p w14:paraId="6B6A1D9E" w14:textId="60FF24D7" w:rsidR="004E41CE" w:rsidRDefault="004E41CE" w:rsidP="00214CFC">
      <w:pPr>
        <w:suppressAutoHyphens/>
        <w:overflowPunct w:val="0"/>
        <w:autoSpaceDE w:val="0"/>
        <w:autoSpaceDN w:val="0"/>
        <w:adjustRightInd w:val="0"/>
        <w:spacing w:before="120" w:after="0" w:line="240" w:lineRule="auto"/>
        <w:ind w:left="896" w:right="567"/>
        <w:jc w:val="both"/>
        <w:textAlignment w:val="baseline"/>
        <w:rPr>
          <w:rFonts w:cs="Arial"/>
          <w:color w:val="000000"/>
          <w:sz w:val="18"/>
          <w:szCs w:val="18"/>
        </w:rPr>
      </w:pPr>
    </w:p>
    <w:p w14:paraId="7532F2AD" w14:textId="77777777" w:rsidR="00856ECC" w:rsidRDefault="00856ECC" w:rsidP="00214CFC">
      <w:pPr>
        <w:suppressAutoHyphens/>
        <w:overflowPunct w:val="0"/>
        <w:autoSpaceDE w:val="0"/>
        <w:autoSpaceDN w:val="0"/>
        <w:adjustRightInd w:val="0"/>
        <w:spacing w:before="120" w:after="0" w:line="240" w:lineRule="auto"/>
        <w:ind w:left="896" w:right="567"/>
        <w:jc w:val="both"/>
        <w:textAlignment w:val="baseline"/>
        <w:rPr>
          <w:rFonts w:cs="Arial"/>
          <w:color w:val="000000"/>
          <w:sz w:val="18"/>
          <w:szCs w:val="18"/>
        </w:rPr>
      </w:pPr>
    </w:p>
    <w:p w14:paraId="7B552DB6" w14:textId="5EC97B3F" w:rsidR="002D4D35" w:rsidRPr="00C03495" w:rsidRDefault="002D4D35" w:rsidP="00C03495">
      <w:pPr>
        <w:suppressAutoHyphens/>
        <w:overflowPunct w:val="0"/>
        <w:autoSpaceDE w:val="0"/>
        <w:autoSpaceDN w:val="0"/>
        <w:adjustRightInd w:val="0"/>
        <w:spacing w:before="120" w:after="0" w:line="240" w:lineRule="auto"/>
        <w:ind w:left="896" w:right="567"/>
        <w:jc w:val="center"/>
        <w:textAlignment w:val="baseline"/>
        <w:rPr>
          <w:rFonts w:cs="Arial"/>
          <w:b/>
          <w:color w:val="000000"/>
          <w:szCs w:val="20"/>
        </w:rPr>
      </w:pPr>
      <w:r w:rsidRPr="001948AF">
        <w:rPr>
          <w:rFonts w:cs="Arial"/>
          <w:b/>
          <w:color w:val="000000"/>
          <w:szCs w:val="20"/>
        </w:rPr>
        <w:t>Práva a povinnosti</w:t>
      </w:r>
      <w:r w:rsidR="001D4069">
        <w:rPr>
          <w:rFonts w:cs="Arial"/>
          <w:b/>
          <w:color w:val="000000"/>
          <w:szCs w:val="20"/>
        </w:rPr>
        <w:t xml:space="preserve"> Zhotovitele</w:t>
      </w:r>
    </w:p>
    <w:p w14:paraId="0DC79DE6" w14:textId="77777777" w:rsidR="002D4D35" w:rsidRDefault="002D4D35" w:rsidP="00214CFC">
      <w:pPr>
        <w:suppressAutoHyphens/>
        <w:overflowPunct w:val="0"/>
        <w:autoSpaceDE w:val="0"/>
        <w:autoSpaceDN w:val="0"/>
        <w:adjustRightInd w:val="0"/>
        <w:spacing w:before="120" w:after="0" w:line="240" w:lineRule="auto"/>
        <w:ind w:left="896" w:right="567"/>
        <w:jc w:val="both"/>
        <w:textAlignment w:val="baseline"/>
        <w:rPr>
          <w:rFonts w:cs="Arial"/>
          <w:color w:val="000000"/>
          <w:sz w:val="18"/>
          <w:szCs w:val="18"/>
        </w:rPr>
      </w:pPr>
    </w:p>
    <w:p w14:paraId="3E0140EB" w14:textId="4441BAFE" w:rsidR="002D4D35" w:rsidRPr="002D4D35" w:rsidRDefault="003763C7" w:rsidP="00C03495">
      <w:pPr>
        <w:pStyle w:val="Text1-1"/>
        <w:numPr>
          <w:ilvl w:val="1"/>
          <w:numId w:val="19"/>
        </w:numPr>
        <w:tabs>
          <w:tab w:val="clear" w:pos="1446"/>
          <w:tab w:val="num" w:pos="737"/>
        </w:tabs>
        <w:ind w:left="737"/>
        <w:rPr>
          <w:rFonts w:ascii="Verdana" w:hAnsi="Verdana"/>
        </w:rPr>
      </w:pPr>
      <w:r>
        <w:rPr>
          <w:rFonts w:ascii="Verdana" w:hAnsi="Verdana"/>
        </w:rPr>
        <w:t>Zhotovitel</w:t>
      </w:r>
      <w:r w:rsidR="002D4D35" w:rsidRPr="002D4D35">
        <w:rPr>
          <w:rFonts w:ascii="Verdana" w:hAnsi="Verdana"/>
        </w:rPr>
        <w:t xml:space="preserve"> se zavazuje při provádění činností, jež jsou předmětem smlouvy, </w:t>
      </w:r>
      <w:r w:rsidR="002D4D35" w:rsidRPr="00C03495">
        <w:rPr>
          <w:rFonts w:ascii="Verdana" w:hAnsi="Verdana" w:cs="Calibri"/>
        </w:rPr>
        <w:t>postupovat</w:t>
      </w:r>
      <w:r w:rsidR="002D4D35" w:rsidRPr="002D4D35">
        <w:rPr>
          <w:rFonts w:ascii="Verdana" w:hAnsi="Verdana"/>
        </w:rPr>
        <w:t xml:space="preserve"> s odbornou péčí a uskutečňovat tyto činnosti kvalitně a bez vad v rozsahu stanoveném touto smlouvou a v souladu s podmínkami stanovenými touto smlouvou, všemi níže uvedenými souvisejícími dokumenty a podklady a obecně závaznými právními předpisy České republiky.</w:t>
      </w:r>
    </w:p>
    <w:p w14:paraId="51245255" w14:textId="2CDF829E" w:rsidR="002D4D35" w:rsidRPr="002D4D35" w:rsidRDefault="003763C7" w:rsidP="002D4D35">
      <w:pPr>
        <w:pStyle w:val="Text1-1"/>
        <w:numPr>
          <w:ilvl w:val="1"/>
          <w:numId w:val="19"/>
        </w:numPr>
        <w:tabs>
          <w:tab w:val="clear" w:pos="1446"/>
          <w:tab w:val="num" w:pos="737"/>
        </w:tabs>
        <w:ind w:left="737"/>
        <w:rPr>
          <w:rFonts w:ascii="Verdana" w:hAnsi="Verdana"/>
        </w:rPr>
      </w:pPr>
      <w:r>
        <w:rPr>
          <w:rFonts w:ascii="Verdana" w:hAnsi="Verdana" w:cs="Calibri"/>
        </w:rPr>
        <w:t>Zhotovitel</w:t>
      </w:r>
      <w:r w:rsidR="002D4D35" w:rsidRPr="002D4D35">
        <w:rPr>
          <w:rFonts w:ascii="Verdana" w:hAnsi="Verdana"/>
        </w:rPr>
        <w:t xml:space="preserve"> se zavazuje respektovat změny obecně závazných právních předpisů, interních předpisů Objednatele a norem, které se týkají předmětu smlouvy i předmětné stavby uvedené v čl. 1, odst. 1.1 této smlouvy, i pokud k těmto změnám dojde během účinnosti této smlouvy a tyto změny se mají vztahovat i na stavby již prováděné nebo pokud budou tyto změny Objednatelem uplatněny. Tyto změny budou řešeny písemnými dodatky k této smlouvě.</w:t>
      </w:r>
    </w:p>
    <w:p w14:paraId="76B762A1" w14:textId="67E42D8E" w:rsidR="002D4D35" w:rsidRPr="002D4D35" w:rsidRDefault="003763C7" w:rsidP="002D4D35">
      <w:pPr>
        <w:pStyle w:val="Text1-1"/>
        <w:numPr>
          <w:ilvl w:val="1"/>
          <w:numId w:val="19"/>
        </w:numPr>
        <w:tabs>
          <w:tab w:val="clear" w:pos="1446"/>
          <w:tab w:val="num" w:pos="737"/>
        </w:tabs>
        <w:ind w:left="737"/>
        <w:rPr>
          <w:rFonts w:ascii="Verdana" w:hAnsi="Verdana"/>
        </w:rPr>
      </w:pPr>
      <w:r>
        <w:rPr>
          <w:rFonts w:ascii="Verdana" w:hAnsi="Verdana" w:cs="Calibri"/>
        </w:rPr>
        <w:t>Zhotovitel</w:t>
      </w:r>
      <w:r w:rsidR="002D4D35" w:rsidRPr="002D4D35">
        <w:rPr>
          <w:rFonts w:ascii="Verdana" w:hAnsi="Verdana"/>
        </w:rPr>
        <w:t xml:space="preserve"> prohlašuje, že všechny dokumenty a podklady nutné k řádnému plnění předmětu smlouvy mu byly předány před podpisem této smlouvy nebo je má jinak k dispozici, s jejich obsahem je seznámen a je pro něj závazný.</w:t>
      </w:r>
    </w:p>
    <w:p w14:paraId="744FB4B2" w14:textId="03304381" w:rsidR="002D4D35" w:rsidRPr="002D4D35" w:rsidRDefault="002D4D35" w:rsidP="002D4D35">
      <w:pPr>
        <w:pStyle w:val="Text1-1"/>
        <w:numPr>
          <w:ilvl w:val="1"/>
          <w:numId w:val="19"/>
        </w:numPr>
        <w:tabs>
          <w:tab w:val="clear" w:pos="1446"/>
          <w:tab w:val="num" w:pos="737"/>
        </w:tabs>
        <w:ind w:left="737"/>
        <w:rPr>
          <w:rFonts w:ascii="Verdana" w:hAnsi="Verdana"/>
        </w:rPr>
      </w:pPr>
      <w:r w:rsidRPr="002D4D35">
        <w:rPr>
          <w:rFonts w:ascii="Verdana" w:hAnsi="Verdana"/>
        </w:rPr>
        <w:t xml:space="preserve">Objednatel si vyhrazuje požadavek, že výkon činnosti </w:t>
      </w:r>
      <w:r w:rsidR="003763C7">
        <w:rPr>
          <w:rFonts w:ascii="Verdana" w:hAnsi="Verdana"/>
        </w:rPr>
        <w:t xml:space="preserve">Zhotovitele </w:t>
      </w:r>
      <w:r w:rsidRPr="002D4D35">
        <w:rPr>
          <w:rFonts w:ascii="Verdana" w:hAnsi="Verdana"/>
        </w:rPr>
        <w:t xml:space="preserve">bude v průběhu realizace Stavby zajištěn osobou (osobami) </w:t>
      </w:r>
      <w:proofErr w:type="gramStart"/>
      <w:r w:rsidRPr="002D4D35">
        <w:rPr>
          <w:rFonts w:ascii="Verdana" w:hAnsi="Verdana"/>
        </w:rPr>
        <w:t>disponující(mi</w:t>
      </w:r>
      <w:proofErr w:type="gramEnd"/>
      <w:r w:rsidRPr="002D4D35">
        <w:rPr>
          <w:rFonts w:ascii="Verdana" w:hAnsi="Verdana"/>
        </w:rPr>
        <w:t>) elektronickým podpisem, bude-li takového elektronického podepisování k plnění předmětu Díla třeba.</w:t>
      </w:r>
    </w:p>
    <w:p w14:paraId="30D3F465" w14:textId="5878878C" w:rsidR="002D4D35" w:rsidRPr="002D4D35" w:rsidRDefault="002D4D35" w:rsidP="002D4D35">
      <w:pPr>
        <w:pStyle w:val="Text1-1"/>
        <w:numPr>
          <w:ilvl w:val="1"/>
          <w:numId w:val="19"/>
        </w:numPr>
        <w:tabs>
          <w:tab w:val="clear" w:pos="1446"/>
          <w:tab w:val="num" w:pos="737"/>
        </w:tabs>
        <w:ind w:left="737"/>
        <w:rPr>
          <w:rFonts w:ascii="Verdana" w:hAnsi="Verdana"/>
        </w:rPr>
      </w:pPr>
      <w:r w:rsidRPr="002D4D35">
        <w:rPr>
          <w:rFonts w:ascii="Verdana" w:hAnsi="Verdana" w:cs="Calibri"/>
        </w:rPr>
        <w:t>Žádný</w:t>
      </w:r>
      <w:r w:rsidRPr="002D4D35">
        <w:rPr>
          <w:rFonts w:ascii="Verdana" w:hAnsi="Verdana"/>
        </w:rPr>
        <w:t xml:space="preserve"> z výše uvedených dokumentů a podkladů, které </w:t>
      </w:r>
      <w:r w:rsidR="003763C7">
        <w:rPr>
          <w:rFonts w:ascii="Verdana" w:hAnsi="Verdana"/>
        </w:rPr>
        <w:t xml:space="preserve">Zhotovitel </w:t>
      </w:r>
      <w:r w:rsidRPr="002D4D35">
        <w:rPr>
          <w:rFonts w:ascii="Verdana" w:hAnsi="Verdana"/>
        </w:rPr>
        <w:t xml:space="preserve">převzal od Objednatele, není </w:t>
      </w:r>
      <w:r w:rsidR="003763C7">
        <w:rPr>
          <w:rFonts w:ascii="Verdana" w:hAnsi="Verdana"/>
        </w:rPr>
        <w:t>Zhotovitel</w:t>
      </w:r>
      <w:r w:rsidRPr="002D4D35">
        <w:rPr>
          <w:rFonts w:ascii="Verdana" w:hAnsi="Verdana"/>
        </w:rPr>
        <w:t xml:space="preserve"> oprávněn bez předchozího písemného svolení Objednatele užít k jiným účelům než k plnění předmětu této smlouvy.</w:t>
      </w:r>
    </w:p>
    <w:p w14:paraId="4E53978A" w14:textId="770E4486" w:rsidR="002D4D35" w:rsidRPr="002D4D35" w:rsidRDefault="003763C7" w:rsidP="002D4D35">
      <w:pPr>
        <w:pStyle w:val="Text1-1"/>
        <w:numPr>
          <w:ilvl w:val="1"/>
          <w:numId w:val="19"/>
        </w:numPr>
        <w:tabs>
          <w:tab w:val="clear" w:pos="1446"/>
          <w:tab w:val="num" w:pos="737"/>
        </w:tabs>
        <w:ind w:left="737"/>
        <w:rPr>
          <w:rFonts w:ascii="Verdana" w:hAnsi="Verdana"/>
        </w:rPr>
      </w:pPr>
      <w:r>
        <w:rPr>
          <w:rFonts w:ascii="Verdana" w:hAnsi="Verdana"/>
        </w:rPr>
        <w:t xml:space="preserve">Zhotovitel </w:t>
      </w:r>
      <w:r w:rsidR="002D4D35" w:rsidRPr="002D4D35">
        <w:rPr>
          <w:rFonts w:ascii="Verdana" w:hAnsi="Verdana"/>
        </w:rPr>
        <w:t xml:space="preserve">prohlašuje, že je osobou odborně způsobilou ve smyslu </w:t>
      </w:r>
      <w:r w:rsidR="0058297B" w:rsidRPr="0058297B">
        <w:rPr>
          <w:rFonts w:ascii="Verdana" w:hAnsi="Verdana"/>
        </w:rPr>
        <w:t xml:space="preserve">zákona č. 360/1992 </w:t>
      </w:r>
      <w:r w:rsidR="002D4D35" w:rsidRPr="0058297B">
        <w:rPr>
          <w:rFonts w:ascii="Verdana" w:hAnsi="Verdana"/>
        </w:rPr>
        <w:t>Sb.</w:t>
      </w:r>
      <w:r w:rsidRPr="0058297B">
        <w:rPr>
          <w:rFonts w:ascii="Verdana" w:hAnsi="Verdana"/>
        </w:rPr>
        <w:t>,</w:t>
      </w:r>
      <w:r w:rsidR="002D4D35" w:rsidRPr="002D4D35">
        <w:rPr>
          <w:rFonts w:ascii="Verdana" w:hAnsi="Verdana"/>
        </w:rPr>
        <w:t xml:space="preserve"> a má potřebné oprávnění k podnikání vyžadované obecně závaznými právními předpisy. </w:t>
      </w:r>
      <w:r>
        <w:rPr>
          <w:rFonts w:ascii="Verdana" w:hAnsi="Verdana"/>
        </w:rPr>
        <w:t xml:space="preserve">Zhotovitel </w:t>
      </w:r>
      <w:r w:rsidR="002D4D35" w:rsidRPr="002D4D35">
        <w:rPr>
          <w:rFonts w:ascii="Verdana" w:hAnsi="Verdana"/>
        </w:rPr>
        <w:t xml:space="preserve">je povinen po dobu trvání této smlouvy udržovat v platnosti doklady prokazující veškeré kvalifikační předpoklady pro výkon své funkce. V případě nutnosti obnovení platnosti takovýchto dokumentů je </w:t>
      </w:r>
      <w:r>
        <w:rPr>
          <w:rFonts w:ascii="Verdana" w:hAnsi="Verdana"/>
        </w:rPr>
        <w:t xml:space="preserve">Zhotovitel </w:t>
      </w:r>
      <w:r w:rsidR="002D4D35" w:rsidRPr="002D4D35">
        <w:rPr>
          <w:rFonts w:ascii="Verdana" w:hAnsi="Verdana"/>
        </w:rPr>
        <w:t>povinen bez zbytečného odkladu předložit Objednateli kopii dokladu s uvedením čísla této smlouvy a názvu stavby.</w:t>
      </w:r>
    </w:p>
    <w:p w14:paraId="77E96298" w14:textId="19F4F36E" w:rsidR="002D4D35" w:rsidRPr="002D4D35" w:rsidRDefault="003763C7" w:rsidP="002D4D35">
      <w:pPr>
        <w:pStyle w:val="Text1-1"/>
        <w:numPr>
          <w:ilvl w:val="1"/>
          <w:numId w:val="19"/>
        </w:numPr>
        <w:tabs>
          <w:tab w:val="clear" w:pos="1446"/>
          <w:tab w:val="num" w:pos="737"/>
        </w:tabs>
        <w:ind w:left="737"/>
        <w:rPr>
          <w:rFonts w:ascii="Verdana" w:hAnsi="Verdana"/>
        </w:rPr>
      </w:pPr>
      <w:r>
        <w:rPr>
          <w:rFonts w:ascii="Verdana" w:hAnsi="Verdana"/>
        </w:rPr>
        <w:t xml:space="preserve">Zhotovitel </w:t>
      </w:r>
      <w:r w:rsidR="002D4D35" w:rsidRPr="002D4D35">
        <w:rPr>
          <w:rFonts w:ascii="Verdana" w:hAnsi="Verdana"/>
        </w:rPr>
        <w:t>není oprávněn bez předchozího písemného souhlasu Objednatele převést na jinou osobu práva, povinnosti a závazky vyplývající z této smlouvy.</w:t>
      </w:r>
    </w:p>
    <w:p w14:paraId="4F785CC6" w14:textId="376D8534" w:rsidR="002D4D35" w:rsidRPr="002D4D35" w:rsidRDefault="003763C7" w:rsidP="002D4D35">
      <w:pPr>
        <w:pStyle w:val="Text1-1"/>
        <w:numPr>
          <w:ilvl w:val="1"/>
          <w:numId w:val="19"/>
        </w:numPr>
        <w:tabs>
          <w:tab w:val="clear" w:pos="1446"/>
          <w:tab w:val="num" w:pos="737"/>
        </w:tabs>
        <w:ind w:left="737"/>
        <w:rPr>
          <w:rFonts w:ascii="Verdana" w:hAnsi="Verdana"/>
        </w:rPr>
      </w:pPr>
      <w:r>
        <w:rPr>
          <w:rFonts w:ascii="Verdana" w:hAnsi="Verdana"/>
        </w:rPr>
        <w:t>Zhotovitel</w:t>
      </w:r>
      <w:r w:rsidR="002D4D35" w:rsidRPr="002D4D35">
        <w:rPr>
          <w:rFonts w:ascii="Verdana" w:hAnsi="Verdana"/>
        </w:rPr>
        <w:t xml:space="preserve"> je osobou oprávněnou provádět dle stavebního zákona zápisy do stavebního deníku a tyto zápisy se zavazuje provádět ve lhůtě do 2 dnů ode dne, kdy zapisované skutečnosti nastanou. </w:t>
      </w:r>
    </w:p>
    <w:p w14:paraId="31CF0152" w14:textId="4EE17608" w:rsidR="002D4D35" w:rsidRPr="002D4D35" w:rsidRDefault="002D4D35" w:rsidP="002D4D35">
      <w:pPr>
        <w:pStyle w:val="Text1-1"/>
        <w:numPr>
          <w:ilvl w:val="1"/>
          <w:numId w:val="19"/>
        </w:numPr>
        <w:tabs>
          <w:tab w:val="clear" w:pos="1446"/>
          <w:tab w:val="num" w:pos="737"/>
        </w:tabs>
        <w:ind w:left="737"/>
        <w:rPr>
          <w:rFonts w:ascii="Verdana" w:hAnsi="Verdana"/>
        </w:rPr>
      </w:pPr>
      <w:r w:rsidRPr="002D4D35">
        <w:rPr>
          <w:rFonts w:ascii="Verdana" w:hAnsi="Verdana"/>
        </w:rPr>
        <w:t xml:space="preserve">Ústní </w:t>
      </w:r>
      <w:r w:rsidRPr="002D4D35">
        <w:rPr>
          <w:rFonts w:ascii="Verdana" w:hAnsi="Verdana" w:cs="Calibri"/>
        </w:rPr>
        <w:t>informaci</w:t>
      </w:r>
      <w:r w:rsidRPr="002D4D35">
        <w:rPr>
          <w:rFonts w:ascii="Verdana" w:hAnsi="Verdana"/>
        </w:rPr>
        <w:t xml:space="preserve">, upozornění, opatření, doporučení a podněty je </w:t>
      </w:r>
      <w:r w:rsidR="003763C7">
        <w:rPr>
          <w:rFonts w:ascii="Verdana" w:hAnsi="Verdana"/>
        </w:rPr>
        <w:t>Zhotovitel</w:t>
      </w:r>
      <w:r w:rsidRPr="002D4D35">
        <w:rPr>
          <w:rFonts w:ascii="Verdana" w:hAnsi="Verdana"/>
        </w:rPr>
        <w:t xml:space="preserve"> vždy povinen bez zbytečného odkladu následně uskutečnit i písemnou formou.</w:t>
      </w:r>
    </w:p>
    <w:p w14:paraId="643DC4DD" w14:textId="1B51B0D1" w:rsidR="002D4D35" w:rsidRPr="002D4D35" w:rsidRDefault="002D4D35" w:rsidP="002D4D35">
      <w:pPr>
        <w:pStyle w:val="Text1-1"/>
        <w:numPr>
          <w:ilvl w:val="1"/>
          <w:numId w:val="19"/>
        </w:numPr>
        <w:tabs>
          <w:tab w:val="clear" w:pos="1446"/>
          <w:tab w:val="num" w:pos="737"/>
        </w:tabs>
        <w:ind w:left="737"/>
        <w:rPr>
          <w:rFonts w:ascii="Verdana" w:hAnsi="Verdana"/>
        </w:rPr>
      </w:pPr>
      <w:r w:rsidRPr="002D4D35">
        <w:rPr>
          <w:rFonts w:ascii="Verdana" w:hAnsi="Verdana" w:cs="Calibri"/>
        </w:rPr>
        <w:t>Veškeré</w:t>
      </w:r>
      <w:r w:rsidRPr="002D4D35">
        <w:rPr>
          <w:rFonts w:ascii="Verdana" w:hAnsi="Verdana"/>
        </w:rPr>
        <w:t xml:space="preserve"> informace týkající se předmětu této smlouvy, s nimiž bude </w:t>
      </w:r>
      <w:r w:rsidR="003763C7">
        <w:rPr>
          <w:rFonts w:ascii="Verdana" w:hAnsi="Verdana"/>
        </w:rPr>
        <w:t>Zhotovitel</w:t>
      </w:r>
      <w:r w:rsidRPr="002D4D35">
        <w:rPr>
          <w:rFonts w:ascii="Verdana" w:hAnsi="Verdana"/>
        </w:rPr>
        <w:t xml:space="preserve"> přicházet v průběhu předsmluvních jednání a v době po uzavření smlouvy do styku, jakož i výchozí podklady a materiály předané mu Objednatelem, jsou důvěrné. Tyto informace nesmějí být sděleny nikomu kromě Objednatele a třetích osob určených dohodou smluvních stran nebo třetích osob v nezbytném rozsahu za účelem plnění povinností </w:t>
      </w:r>
      <w:r w:rsidR="003763C7">
        <w:rPr>
          <w:rFonts w:ascii="Verdana" w:hAnsi="Verdana"/>
        </w:rPr>
        <w:t>Zhotovitele</w:t>
      </w:r>
      <w:r w:rsidRPr="002D4D35">
        <w:rPr>
          <w:rFonts w:ascii="Verdana" w:hAnsi="Verdana"/>
        </w:rPr>
        <w:t xml:space="preserve"> vyplývajících z této smlouvy a nesmějí být použity k jiným účelům než k plnění předmětu této smlouvy.</w:t>
      </w:r>
    </w:p>
    <w:p w14:paraId="58AD8EF3" w14:textId="77777777" w:rsidR="00214CFC" w:rsidRPr="002D4D35" w:rsidRDefault="00214CFC" w:rsidP="00214CFC">
      <w:pPr>
        <w:suppressAutoHyphens/>
        <w:overflowPunct w:val="0"/>
        <w:autoSpaceDE w:val="0"/>
        <w:autoSpaceDN w:val="0"/>
        <w:adjustRightInd w:val="0"/>
        <w:spacing w:before="120" w:after="0" w:line="240" w:lineRule="auto"/>
        <w:ind w:left="896" w:right="567"/>
        <w:jc w:val="both"/>
        <w:textAlignment w:val="baseline"/>
        <w:rPr>
          <w:sz w:val="18"/>
          <w:szCs w:val="18"/>
        </w:rPr>
      </w:pPr>
    </w:p>
    <w:p w14:paraId="1551E941" w14:textId="0A9CFF07" w:rsidR="00214CFC" w:rsidRDefault="00554DFE" w:rsidP="00554DFE">
      <w:pPr>
        <w:tabs>
          <w:tab w:val="left" w:pos="3795"/>
        </w:tabs>
        <w:suppressAutoHyphens/>
        <w:overflowPunct w:val="0"/>
        <w:autoSpaceDE w:val="0"/>
        <w:autoSpaceDN w:val="0"/>
        <w:adjustRightInd w:val="0"/>
        <w:spacing w:before="120" w:after="0" w:line="240" w:lineRule="auto"/>
        <w:ind w:left="896" w:right="567"/>
        <w:jc w:val="both"/>
        <w:textAlignment w:val="baseline"/>
        <w:rPr>
          <w:sz w:val="18"/>
          <w:szCs w:val="18"/>
        </w:rPr>
      </w:pPr>
      <w:r>
        <w:rPr>
          <w:sz w:val="18"/>
          <w:szCs w:val="18"/>
        </w:rPr>
        <w:tab/>
      </w:r>
    </w:p>
    <w:p w14:paraId="43F06E8F" w14:textId="2DE66407" w:rsidR="00554DFE" w:rsidRDefault="00554DFE" w:rsidP="00554DFE">
      <w:pPr>
        <w:tabs>
          <w:tab w:val="left" w:pos="3795"/>
        </w:tabs>
        <w:suppressAutoHyphens/>
        <w:overflowPunct w:val="0"/>
        <w:autoSpaceDE w:val="0"/>
        <w:autoSpaceDN w:val="0"/>
        <w:adjustRightInd w:val="0"/>
        <w:spacing w:before="120" w:after="0" w:line="240" w:lineRule="auto"/>
        <w:ind w:left="896" w:right="567"/>
        <w:jc w:val="both"/>
        <w:textAlignment w:val="baseline"/>
        <w:rPr>
          <w:sz w:val="18"/>
          <w:szCs w:val="18"/>
        </w:rPr>
      </w:pPr>
    </w:p>
    <w:p w14:paraId="7A9831E9" w14:textId="3BBFC1E3" w:rsidR="00F26329" w:rsidRDefault="00F26329" w:rsidP="00554DFE">
      <w:pPr>
        <w:tabs>
          <w:tab w:val="left" w:pos="3795"/>
        </w:tabs>
        <w:suppressAutoHyphens/>
        <w:overflowPunct w:val="0"/>
        <w:autoSpaceDE w:val="0"/>
        <w:autoSpaceDN w:val="0"/>
        <w:adjustRightInd w:val="0"/>
        <w:spacing w:before="120" w:after="0" w:line="240" w:lineRule="auto"/>
        <w:ind w:left="896" w:right="567"/>
        <w:jc w:val="both"/>
        <w:textAlignment w:val="baseline"/>
        <w:rPr>
          <w:sz w:val="18"/>
          <w:szCs w:val="18"/>
        </w:rPr>
      </w:pPr>
    </w:p>
    <w:p w14:paraId="467E0040" w14:textId="6ADC6878" w:rsidR="00F26329" w:rsidRDefault="00F26329" w:rsidP="00554DFE">
      <w:pPr>
        <w:tabs>
          <w:tab w:val="left" w:pos="3795"/>
        </w:tabs>
        <w:suppressAutoHyphens/>
        <w:overflowPunct w:val="0"/>
        <w:autoSpaceDE w:val="0"/>
        <w:autoSpaceDN w:val="0"/>
        <w:adjustRightInd w:val="0"/>
        <w:spacing w:before="120" w:after="0" w:line="240" w:lineRule="auto"/>
        <w:ind w:left="896" w:right="567"/>
        <w:jc w:val="both"/>
        <w:textAlignment w:val="baseline"/>
        <w:rPr>
          <w:sz w:val="18"/>
          <w:szCs w:val="18"/>
        </w:rPr>
      </w:pPr>
    </w:p>
    <w:p w14:paraId="24A0BFE7" w14:textId="77777777" w:rsidR="00F26329" w:rsidRDefault="00F26329" w:rsidP="00554DFE">
      <w:pPr>
        <w:tabs>
          <w:tab w:val="left" w:pos="3795"/>
        </w:tabs>
        <w:suppressAutoHyphens/>
        <w:overflowPunct w:val="0"/>
        <w:autoSpaceDE w:val="0"/>
        <w:autoSpaceDN w:val="0"/>
        <w:adjustRightInd w:val="0"/>
        <w:spacing w:before="120" w:after="0" w:line="240" w:lineRule="auto"/>
        <w:ind w:left="896" w:right="567"/>
        <w:jc w:val="both"/>
        <w:textAlignment w:val="baseline"/>
        <w:rPr>
          <w:sz w:val="18"/>
          <w:szCs w:val="18"/>
        </w:rPr>
      </w:pPr>
    </w:p>
    <w:p w14:paraId="026E2873" w14:textId="77777777" w:rsidR="008E502F" w:rsidRDefault="008E502F" w:rsidP="00214CFC">
      <w:pPr>
        <w:suppressAutoHyphens/>
        <w:overflowPunct w:val="0"/>
        <w:autoSpaceDE w:val="0"/>
        <w:autoSpaceDN w:val="0"/>
        <w:adjustRightInd w:val="0"/>
        <w:spacing w:before="120" w:after="0" w:line="240" w:lineRule="auto"/>
        <w:ind w:left="896" w:right="567"/>
        <w:jc w:val="both"/>
        <w:textAlignment w:val="baseline"/>
        <w:rPr>
          <w:sz w:val="18"/>
          <w:szCs w:val="18"/>
        </w:rPr>
      </w:pPr>
    </w:p>
    <w:p w14:paraId="76C3AFF5" w14:textId="77777777" w:rsidR="00554DFE" w:rsidRDefault="00554DFE" w:rsidP="008E502F">
      <w:pPr>
        <w:suppressAutoHyphens/>
        <w:overflowPunct w:val="0"/>
        <w:autoSpaceDE w:val="0"/>
        <w:autoSpaceDN w:val="0"/>
        <w:adjustRightInd w:val="0"/>
        <w:spacing w:before="120" w:after="0" w:line="240" w:lineRule="auto"/>
        <w:ind w:left="896" w:right="567"/>
        <w:jc w:val="center"/>
        <w:textAlignment w:val="baseline"/>
        <w:rPr>
          <w:rFonts w:cs="Arial"/>
          <w:b/>
          <w:color w:val="000000"/>
          <w:szCs w:val="20"/>
        </w:rPr>
      </w:pPr>
    </w:p>
    <w:p w14:paraId="57128257" w14:textId="79CE3492" w:rsidR="008E502F" w:rsidRDefault="008E502F" w:rsidP="008E502F">
      <w:pPr>
        <w:suppressAutoHyphens/>
        <w:overflowPunct w:val="0"/>
        <w:autoSpaceDE w:val="0"/>
        <w:autoSpaceDN w:val="0"/>
        <w:adjustRightInd w:val="0"/>
        <w:spacing w:before="120" w:after="0" w:line="240" w:lineRule="auto"/>
        <w:ind w:left="896" w:right="567"/>
        <w:jc w:val="center"/>
        <w:textAlignment w:val="baseline"/>
        <w:rPr>
          <w:rFonts w:cs="Arial"/>
          <w:b/>
          <w:color w:val="000000"/>
          <w:szCs w:val="20"/>
        </w:rPr>
      </w:pPr>
      <w:r>
        <w:rPr>
          <w:rFonts w:cs="Arial"/>
          <w:b/>
          <w:color w:val="000000"/>
          <w:szCs w:val="20"/>
        </w:rPr>
        <w:lastRenderedPageBreak/>
        <w:t>Kontroly a audity</w:t>
      </w:r>
    </w:p>
    <w:p w14:paraId="7C1F3725" w14:textId="77777777" w:rsidR="008E502F" w:rsidRDefault="008E502F" w:rsidP="008E502F">
      <w:pPr>
        <w:suppressAutoHyphens/>
        <w:overflowPunct w:val="0"/>
        <w:autoSpaceDE w:val="0"/>
        <w:autoSpaceDN w:val="0"/>
        <w:adjustRightInd w:val="0"/>
        <w:spacing w:before="120" w:after="0" w:line="240" w:lineRule="auto"/>
        <w:ind w:left="896" w:right="567"/>
        <w:jc w:val="center"/>
        <w:textAlignment w:val="baseline"/>
        <w:rPr>
          <w:rFonts w:cs="Arial"/>
          <w:b/>
          <w:color w:val="000000"/>
          <w:szCs w:val="20"/>
        </w:rPr>
      </w:pPr>
    </w:p>
    <w:p w14:paraId="54937ABB" w14:textId="05858107" w:rsidR="008E502F" w:rsidRPr="008E502F" w:rsidRDefault="003763C7" w:rsidP="008E502F">
      <w:pPr>
        <w:pStyle w:val="Text1-1"/>
        <w:numPr>
          <w:ilvl w:val="0"/>
          <w:numId w:val="20"/>
        </w:numPr>
        <w:tabs>
          <w:tab w:val="num" w:pos="1976"/>
        </w:tabs>
        <w:ind w:left="360"/>
        <w:rPr>
          <w:rFonts w:ascii="Verdana" w:hAnsi="Verdana"/>
        </w:rPr>
      </w:pPr>
      <w:r>
        <w:rPr>
          <w:rFonts w:ascii="Verdana" w:hAnsi="Verdana"/>
        </w:rPr>
        <w:t xml:space="preserve">Zhotovitel </w:t>
      </w:r>
      <w:r w:rsidR="008E502F" w:rsidRPr="008E502F">
        <w:rPr>
          <w:rFonts w:ascii="Verdana" w:hAnsi="Verdana"/>
        </w:rPr>
        <w:t xml:space="preserve">se zavazuje poskytnout Objednateli veškerou součinnost, včetně předložení dokladů souvisejících s plněním zakázky, </w:t>
      </w:r>
      <w:r w:rsidR="008E502F" w:rsidRPr="001948AF">
        <w:rPr>
          <w:rFonts w:ascii="Verdana" w:hAnsi="Verdana"/>
        </w:rPr>
        <w:t>při provádění kontroly</w:t>
      </w:r>
      <w:r>
        <w:rPr>
          <w:rFonts w:ascii="Verdana" w:hAnsi="Verdana"/>
        </w:rPr>
        <w:t xml:space="preserve"> </w:t>
      </w:r>
      <w:r w:rsidRPr="003763C7">
        <w:rPr>
          <w:rFonts w:ascii="Verdana" w:hAnsi="Verdana"/>
        </w:rPr>
        <w:t>Zhotovitele či jeho</w:t>
      </w:r>
      <w:r w:rsidR="008E502F" w:rsidRPr="008E502F">
        <w:rPr>
          <w:rFonts w:ascii="Verdana" w:hAnsi="Verdana"/>
        </w:rPr>
        <w:t xml:space="preserve"> poddodavatelů ze strany kontrolních orgánů ČR (NKÚ, SFDI, FÚ, MD aj.), včetně kontroly vyžádané Evropskou komisí, Evropským úřadem pro boj proti podvodům anebo Evropským účetním dvorem a zavazuje se respektovat Objednatelem,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14:paraId="38D82E2D" w14:textId="1E87E01F" w:rsidR="008E502F" w:rsidRPr="008E502F" w:rsidRDefault="003763C7" w:rsidP="008E502F">
      <w:pPr>
        <w:pStyle w:val="Text1-1"/>
        <w:numPr>
          <w:ilvl w:val="0"/>
          <w:numId w:val="20"/>
        </w:numPr>
        <w:tabs>
          <w:tab w:val="num" w:pos="1976"/>
        </w:tabs>
        <w:ind w:left="360"/>
        <w:rPr>
          <w:rFonts w:ascii="Verdana" w:hAnsi="Verdana"/>
        </w:rPr>
      </w:pPr>
      <w:r>
        <w:rPr>
          <w:rFonts w:ascii="Verdana" w:hAnsi="Verdana"/>
        </w:rPr>
        <w:t>Zhotovitel</w:t>
      </w:r>
      <w:r w:rsidR="008E502F" w:rsidRPr="008E502F">
        <w:rPr>
          <w:rFonts w:ascii="Verdana" w:hAnsi="Verdana"/>
        </w:rPr>
        <w:t xml:space="preserve"> se zavazuje poskytnout přiměřený přístup zástupcům Objednatele a zástupcům shora uvedených či jiných příslušných kontrolních orgánů do míst a lokalit plnění smlouvy, a to včetně svých informačních systémů, a dále k dokumentům a databázím týkajícím se technického a finančního řízení projektu a učinit veškeré kroky pro usnadnění jejich práce. Přístup bude těmto zástupcům umožněn na základě zachování mlčenlivosti ve vztahu k třetím stranám. </w:t>
      </w:r>
      <w:r>
        <w:rPr>
          <w:rFonts w:ascii="Verdana" w:hAnsi="Verdana"/>
        </w:rPr>
        <w:t>Zhotovitel</w:t>
      </w:r>
      <w:r w:rsidR="008E502F" w:rsidRPr="008E502F">
        <w:rPr>
          <w:rFonts w:ascii="Verdana" w:hAnsi="Verdana"/>
        </w:rPr>
        <w:t xml:space="preserve"> zajistí, aby dokumenty byly snadno přístupné a uložené tak, aby přezkoumání usnadnily.</w:t>
      </w:r>
    </w:p>
    <w:p w14:paraId="587050CF" w14:textId="2A25601E" w:rsidR="008E502F" w:rsidRPr="008E502F" w:rsidRDefault="003763C7" w:rsidP="008E502F">
      <w:pPr>
        <w:pStyle w:val="Text1-1"/>
        <w:numPr>
          <w:ilvl w:val="0"/>
          <w:numId w:val="20"/>
        </w:numPr>
        <w:tabs>
          <w:tab w:val="num" w:pos="1976"/>
        </w:tabs>
        <w:ind w:left="360"/>
        <w:rPr>
          <w:rFonts w:ascii="Verdana" w:hAnsi="Verdana"/>
        </w:rPr>
      </w:pPr>
      <w:r>
        <w:rPr>
          <w:rFonts w:ascii="Verdana" w:hAnsi="Verdana"/>
        </w:rPr>
        <w:t xml:space="preserve">Zhotovitel </w:t>
      </w:r>
      <w:r w:rsidR="008E502F" w:rsidRPr="008E502F">
        <w:rPr>
          <w:rFonts w:ascii="Verdana" w:hAnsi="Verdana"/>
        </w:rPr>
        <w:t xml:space="preserve">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008E502F" w:rsidRPr="008E502F">
        <w:rPr>
          <w:rFonts w:ascii="Verdana" w:hAnsi="Verdana"/>
        </w:rPr>
        <w:t>ust</w:t>
      </w:r>
      <w:proofErr w:type="spellEnd"/>
      <w:r w:rsidR="008E502F" w:rsidRPr="008E502F">
        <w:rPr>
          <w:rFonts w:ascii="Verdana" w:hAnsi="Verdana"/>
        </w:rPr>
        <w:t xml:space="preserve">. § 1769 občanského zákoníku smluvní strany prohlašují, že povinnosti poddodavatelů dle tohoto článku nejsou sjednávány jako plnění třetí osoby ve smyslu uvedeného zákonného ustanovení. </w:t>
      </w:r>
      <w:r>
        <w:rPr>
          <w:rFonts w:ascii="Verdana" w:hAnsi="Verdana"/>
        </w:rPr>
        <w:t xml:space="preserve">Zhotovitel </w:t>
      </w:r>
      <w:r w:rsidR="008E502F" w:rsidRPr="008E502F">
        <w:rPr>
          <w:rFonts w:ascii="Verdana" w:hAnsi="Verdana"/>
        </w:rPr>
        <w:t>se zavazuje zajistit plnění těchto povinností tak, že neuzavře smlouvu s žádným poddodavatelem, který se k těmto povinnostem nezaváže.</w:t>
      </w:r>
    </w:p>
    <w:p w14:paraId="67D8F495" w14:textId="58D2B1E7" w:rsidR="008E502F" w:rsidRPr="008E502F" w:rsidRDefault="004E41CE" w:rsidP="008E502F">
      <w:pPr>
        <w:pStyle w:val="Text1-1"/>
        <w:numPr>
          <w:ilvl w:val="0"/>
          <w:numId w:val="20"/>
        </w:numPr>
        <w:tabs>
          <w:tab w:val="num" w:pos="1976"/>
        </w:tabs>
        <w:ind w:left="360"/>
        <w:rPr>
          <w:rFonts w:ascii="Verdana" w:hAnsi="Verdana"/>
        </w:rPr>
      </w:pPr>
      <w:r>
        <w:rPr>
          <w:rFonts w:ascii="Verdana" w:hAnsi="Verdana"/>
        </w:rPr>
        <w:t>Zhotovitel</w:t>
      </w:r>
      <w:r w:rsidR="008E502F" w:rsidRPr="008E502F">
        <w:rPr>
          <w:rFonts w:ascii="Verdana" w:hAnsi="Verdana"/>
        </w:rPr>
        <w:t xml:space="preserve"> se zavazuje vést, ukládat a spravovat záznamy ohledně lhůt a výdajů spojených s prováděním předmětu plnění v souladu s právními předpisy a požadavky Evropské komise, Evropského úřadu pro boj proti podvodům a Evropského účetního dvora pro zakázky spolufinancované z prostředků ES. </w:t>
      </w:r>
      <w:r>
        <w:rPr>
          <w:rFonts w:ascii="Verdana" w:hAnsi="Verdana"/>
        </w:rPr>
        <w:t>Zhotovitel</w:t>
      </w:r>
      <w:r w:rsidR="008E502F" w:rsidRPr="008E502F">
        <w:rPr>
          <w:rFonts w:ascii="Verdana" w:hAnsi="Verdana"/>
        </w:rPr>
        <w:t xml:space="preserve"> uchová potřebné záznamy tak, aby Objednatel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w:t>
      </w:r>
      <w:r>
        <w:rPr>
          <w:rFonts w:ascii="Verdana" w:hAnsi="Verdana"/>
        </w:rPr>
        <w:t>Zhotovitel</w:t>
      </w:r>
      <w:r w:rsidR="008E502F" w:rsidRPr="008E502F">
        <w:rPr>
          <w:rFonts w:ascii="Verdana" w:hAnsi="Verdana"/>
        </w:rPr>
        <w:t xml:space="preserve">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008E502F" w:rsidRPr="008E502F">
        <w:rPr>
          <w:rFonts w:ascii="Verdana" w:hAnsi="Verdana"/>
        </w:rPr>
        <w:t>ust</w:t>
      </w:r>
      <w:proofErr w:type="spellEnd"/>
      <w:r w:rsidR="008E502F" w:rsidRPr="008E502F">
        <w:rPr>
          <w:rFonts w:ascii="Verdana" w:hAnsi="Verdana"/>
        </w:rPr>
        <w:t xml:space="preserve">. § 1769 občanského zákoníku smluvní strany prohlašují, že povinnosti poddodavatelů dle tohoto článku nejsou sjednávány jako plnění třetí osoby ve smyslu uvedeného zákonného ustanovení. </w:t>
      </w:r>
      <w:r>
        <w:rPr>
          <w:rFonts w:ascii="Verdana" w:hAnsi="Verdana"/>
        </w:rPr>
        <w:t>Zhotovitel</w:t>
      </w:r>
      <w:r w:rsidR="008E502F" w:rsidRPr="008E502F">
        <w:rPr>
          <w:rFonts w:ascii="Verdana" w:hAnsi="Verdana"/>
        </w:rPr>
        <w:t xml:space="preserve"> se zavazuje zajistit plnění těchto povinností tak, že neuzavře smlouvu s žádným poddodavatelem, který se k těmto povinnostem nezaváže.</w:t>
      </w:r>
    </w:p>
    <w:p w14:paraId="092BDABD" w14:textId="77777777" w:rsidR="008E502F" w:rsidRPr="008E502F" w:rsidRDefault="008E502F" w:rsidP="00E25764">
      <w:pPr>
        <w:pStyle w:val="Text1-1"/>
        <w:ind w:left="1069"/>
        <w:rPr>
          <w:rFonts w:ascii="Verdana" w:hAnsi="Verdana"/>
        </w:rPr>
      </w:pPr>
    </w:p>
    <w:sectPr w:rsidR="008E502F" w:rsidRPr="008E502F">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92C9F1" w14:textId="77777777" w:rsidR="00016E28" w:rsidRDefault="00016E28" w:rsidP="002C1441">
      <w:pPr>
        <w:spacing w:after="0" w:line="240" w:lineRule="auto"/>
      </w:pPr>
      <w:r>
        <w:separator/>
      </w:r>
    </w:p>
  </w:endnote>
  <w:endnote w:type="continuationSeparator" w:id="0">
    <w:p w14:paraId="237D1052" w14:textId="77777777" w:rsidR="00016E28" w:rsidRDefault="00016E28" w:rsidP="002C14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B72F1A" w14:textId="77777777" w:rsidR="00016E28" w:rsidRDefault="00016E28" w:rsidP="002C1441">
      <w:pPr>
        <w:spacing w:after="0" w:line="240" w:lineRule="auto"/>
      </w:pPr>
      <w:r>
        <w:separator/>
      </w:r>
    </w:p>
  </w:footnote>
  <w:footnote w:type="continuationSeparator" w:id="0">
    <w:p w14:paraId="2EE319A5" w14:textId="77777777" w:rsidR="00016E28" w:rsidRDefault="00016E28" w:rsidP="002C14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56FF10" w14:textId="77777777" w:rsidR="002C1441" w:rsidRPr="002C1441" w:rsidRDefault="002C1441">
    <w:pPr>
      <w:pStyle w:val="Zhlav"/>
      <w:rPr>
        <w:sz w:val="18"/>
        <w:szCs w:val="18"/>
      </w:rPr>
    </w:pPr>
    <w:r w:rsidRPr="002C1441">
      <w:rPr>
        <w:sz w:val="18"/>
        <w:szCs w:val="18"/>
      </w:rPr>
      <w:t xml:space="preserve">Příloha č. 2 </w:t>
    </w:r>
    <w:r w:rsidR="0014037F">
      <w:rPr>
        <w:sz w:val="18"/>
        <w:szCs w:val="18"/>
      </w:rPr>
      <w:t>Smlouvy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4FFA820A"/>
    <w:lvl w:ilvl="0">
      <w:start w:val="1"/>
      <w:numFmt w:val="decimal"/>
      <w:lvlText w:val="%1."/>
      <w:lvlJc w:val="left"/>
      <w:pPr>
        <w:tabs>
          <w:tab w:val="num" w:pos="737"/>
        </w:tabs>
        <w:ind w:left="737" w:hanging="737"/>
      </w:pPr>
      <w:rPr>
        <w:rFonts w:hint="default"/>
      </w:rPr>
    </w:lvl>
    <w:lvl w:ilvl="1">
      <w:start w:val="1"/>
      <w:numFmt w:val="decimal"/>
      <w:lvlText w:val="%2)"/>
      <w:lvlJc w:val="left"/>
      <w:pPr>
        <w:tabs>
          <w:tab w:val="num" w:pos="1446"/>
        </w:tabs>
        <w:ind w:left="1446" w:hanging="737"/>
      </w:pPr>
      <w:rPr>
        <w:rFonts w:ascii="Verdana" w:eastAsiaTheme="minorHAnsi" w:hAnsi="Verdana" w:cstheme="minorBidi" w:hint="default"/>
        <w:sz w:val="18"/>
        <w:szCs w:val="18"/>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15:restartNumberingAfterBreak="0">
    <w:nsid w:val="20AD4B8E"/>
    <w:multiLevelType w:val="hybridMultilevel"/>
    <w:tmpl w:val="C34836D4"/>
    <w:lvl w:ilvl="0" w:tplc="7B0AD0C6">
      <w:numFmt w:val="bullet"/>
      <w:lvlText w:val="-"/>
      <w:lvlJc w:val="left"/>
      <w:pPr>
        <w:ind w:left="644" w:hanging="360"/>
      </w:pPr>
      <w:rPr>
        <w:rFonts w:ascii="Arial" w:eastAsia="Times New Roman" w:hAnsi="Arial" w:cs="Arial" w:hint="default"/>
      </w:rPr>
    </w:lvl>
    <w:lvl w:ilvl="1" w:tplc="04050003">
      <w:start w:val="1"/>
      <w:numFmt w:val="bullet"/>
      <w:lvlText w:val="o"/>
      <w:lvlJc w:val="left"/>
      <w:pPr>
        <w:ind w:left="1364" w:hanging="360"/>
      </w:pPr>
      <w:rPr>
        <w:rFonts w:ascii="Courier New" w:hAnsi="Courier New" w:cs="Courier New" w:hint="default"/>
      </w:rPr>
    </w:lvl>
    <w:lvl w:ilvl="2" w:tplc="04050005">
      <w:start w:val="1"/>
      <w:numFmt w:val="bullet"/>
      <w:lvlText w:val=""/>
      <w:lvlJc w:val="left"/>
      <w:pPr>
        <w:ind w:left="2084" w:hanging="360"/>
      </w:pPr>
      <w:rPr>
        <w:rFonts w:ascii="Wingdings" w:hAnsi="Wingdings" w:hint="default"/>
      </w:rPr>
    </w:lvl>
    <w:lvl w:ilvl="3" w:tplc="04050001">
      <w:start w:val="1"/>
      <w:numFmt w:val="bullet"/>
      <w:lvlText w:val=""/>
      <w:lvlJc w:val="left"/>
      <w:pPr>
        <w:ind w:left="2804" w:hanging="360"/>
      </w:pPr>
      <w:rPr>
        <w:rFonts w:ascii="Symbol" w:hAnsi="Symbol" w:hint="default"/>
      </w:rPr>
    </w:lvl>
    <w:lvl w:ilvl="4" w:tplc="04050003">
      <w:start w:val="1"/>
      <w:numFmt w:val="bullet"/>
      <w:lvlText w:val="o"/>
      <w:lvlJc w:val="left"/>
      <w:pPr>
        <w:ind w:left="3524" w:hanging="360"/>
      </w:pPr>
      <w:rPr>
        <w:rFonts w:ascii="Courier New" w:hAnsi="Courier New" w:cs="Courier New" w:hint="default"/>
      </w:rPr>
    </w:lvl>
    <w:lvl w:ilvl="5" w:tplc="04050005">
      <w:start w:val="1"/>
      <w:numFmt w:val="bullet"/>
      <w:lvlText w:val=""/>
      <w:lvlJc w:val="left"/>
      <w:pPr>
        <w:ind w:left="4244" w:hanging="360"/>
      </w:pPr>
      <w:rPr>
        <w:rFonts w:ascii="Wingdings" w:hAnsi="Wingdings" w:hint="default"/>
      </w:rPr>
    </w:lvl>
    <w:lvl w:ilvl="6" w:tplc="04050001">
      <w:start w:val="1"/>
      <w:numFmt w:val="bullet"/>
      <w:lvlText w:val=""/>
      <w:lvlJc w:val="left"/>
      <w:pPr>
        <w:ind w:left="4964" w:hanging="360"/>
      </w:pPr>
      <w:rPr>
        <w:rFonts w:ascii="Symbol" w:hAnsi="Symbol" w:hint="default"/>
      </w:rPr>
    </w:lvl>
    <w:lvl w:ilvl="7" w:tplc="04050003">
      <w:start w:val="1"/>
      <w:numFmt w:val="bullet"/>
      <w:lvlText w:val="o"/>
      <w:lvlJc w:val="left"/>
      <w:pPr>
        <w:ind w:left="5684" w:hanging="360"/>
      </w:pPr>
      <w:rPr>
        <w:rFonts w:ascii="Courier New" w:hAnsi="Courier New" w:cs="Courier New" w:hint="default"/>
      </w:rPr>
    </w:lvl>
    <w:lvl w:ilvl="8" w:tplc="04050005">
      <w:start w:val="1"/>
      <w:numFmt w:val="bullet"/>
      <w:lvlText w:val=""/>
      <w:lvlJc w:val="left"/>
      <w:pPr>
        <w:ind w:left="6404" w:hanging="360"/>
      </w:pPr>
      <w:rPr>
        <w:rFonts w:ascii="Wingdings" w:hAnsi="Wingdings" w:hint="default"/>
      </w:rPr>
    </w:lvl>
  </w:abstractNum>
  <w:abstractNum w:abstractNumId="4" w15:restartNumberingAfterBreak="0">
    <w:nsid w:val="25A269EE"/>
    <w:multiLevelType w:val="hybridMultilevel"/>
    <w:tmpl w:val="3592B416"/>
    <w:lvl w:ilvl="0" w:tplc="04050001">
      <w:start w:val="1"/>
      <w:numFmt w:val="bullet"/>
      <w:lvlText w:val=""/>
      <w:lvlJc w:val="left"/>
      <w:pPr>
        <w:tabs>
          <w:tab w:val="num" w:pos="1260"/>
        </w:tabs>
        <w:ind w:left="1260" w:hanging="360"/>
      </w:pPr>
      <w:rPr>
        <w:rFonts w:ascii="Symbol" w:hAnsi="Symbol" w:hint="default"/>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5" w15:restartNumberingAfterBreak="0">
    <w:nsid w:val="2AC632C3"/>
    <w:multiLevelType w:val="singleLevel"/>
    <w:tmpl w:val="339C696A"/>
    <w:lvl w:ilvl="0">
      <w:start w:val="1"/>
      <w:numFmt w:val="lowerLetter"/>
      <w:lvlText w:val="%1)"/>
      <w:lvlJc w:val="left"/>
      <w:pPr>
        <w:tabs>
          <w:tab w:val="num" w:pos="1065"/>
        </w:tabs>
        <w:ind w:left="1065" w:hanging="360"/>
      </w:pPr>
    </w:lvl>
  </w:abstractNum>
  <w:abstractNum w:abstractNumId="6" w15:restartNumberingAfterBreak="0">
    <w:nsid w:val="2F2722DD"/>
    <w:multiLevelType w:val="hybridMultilevel"/>
    <w:tmpl w:val="876A80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8"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9"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0" w15:restartNumberingAfterBreak="0">
    <w:nsid w:val="3C042359"/>
    <w:multiLevelType w:val="hybridMultilevel"/>
    <w:tmpl w:val="D262971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D1505F7"/>
    <w:multiLevelType w:val="hybridMultilevel"/>
    <w:tmpl w:val="BF326968"/>
    <w:lvl w:ilvl="0" w:tplc="37CA9EFC">
      <w:start w:val="1"/>
      <w:numFmt w:val="lowerLetter"/>
      <w:lvlText w:val="%1)"/>
      <w:lvlJc w:val="left"/>
      <w:pPr>
        <w:tabs>
          <w:tab w:val="num" w:pos="900"/>
        </w:tabs>
        <w:ind w:left="900" w:hanging="360"/>
      </w:pPr>
      <w:rPr>
        <w:color w:val="auto"/>
      </w:rPr>
    </w:lvl>
    <w:lvl w:ilvl="1" w:tplc="04050019">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2"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3" w15:restartNumberingAfterBreak="0">
    <w:nsid w:val="45964FF8"/>
    <w:multiLevelType w:val="hybridMultilevel"/>
    <w:tmpl w:val="48F2C3A0"/>
    <w:lvl w:ilvl="0" w:tplc="04050001">
      <w:start w:val="1"/>
      <w:numFmt w:val="bullet"/>
      <w:lvlText w:val=""/>
      <w:lvlJc w:val="left"/>
      <w:pPr>
        <w:tabs>
          <w:tab w:val="num" w:pos="1260"/>
        </w:tabs>
        <w:ind w:left="1260" w:hanging="360"/>
      </w:pPr>
      <w:rPr>
        <w:rFonts w:ascii="Symbol" w:hAnsi="Symbol" w:hint="default"/>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14" w15:restartNumberingAfterBreak="0">
    <w:nsid w:val="48B74CB1"/>
    <w:multiLevelType w:val="hybridMultilevel"/>
    <w:tmpl w:val="72A24B10"/>
    <w:lvl w:ilvl="0" w:tplc="3C72465A">
      <w:start w:val="1"/>
      <w:numFmt w:val="decimal"/>
      <w:lvlText w:val="%1)"/>
      <w:lvlJc w:val="left"/>
      <w:pPr>
        <w:ind w:left="1069" w:hanging="360"/>
      </w:pPr>
      <w:rPr>
        <w:rFonts w:hint="default"/>
      </w:rPr>
    </w:lvl>
    <w:lvl w:ilvl="1" w:tplc="04050019">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5"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7"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8"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9" w15:restartNumberingAfterBreak="0">
    <w:nsid w:val="7AFE42FC"/>
    <w:multiLevelType w:val="hybridMultilevel"/>
    <w:tmpl w:val="1DD4C6D2"/>
    <w:lvl w:ilvl="0" w:tplc="04050001">
      <w:start w:val="1"/>
      <w:numFmt w:val="bullet"/>
      <w:lvlText w:val=""/>
      <w:lvlJc w:val="left"/>
      <w:pPr>
        <w:tabs>
          <w:tab w:val="num" w:pos="1256"/>
        </w:tabs>
        <w:ind w:left="1256" w:hanging="360"/>
      </w:pPr>
      <w:rPr>
        <w:rFonts w:ascii="Symbol" w:hAnsi="Symbol" w:hint="default"/>
      </w:rPr>
    </w:lvl>
    <w:lvl w:ilvl="1" w:tplc="04050003" w:tentative="1">
      <w:start w:val="1"/>
      <w:numFmt w:val="bullet"/>
      <w:lvlText w:val="o"/>
      <w:lvlJc w:val="left"/>
      <w:pPr>
        <w:tabs>
          <w:tab w:val="num" w:pos="1976"/>
        </w:tabs>
        <w:ind w:left="1976" w:hanging="360"/>
      </w:pPr>
      <w:rPr>
        <w:rFonts w:ascii="Courier New" w:hAnsi="Courier New" w:cs="Courier New" w:hint="default"/>
      </w:rPr>
    </w:lvl>
    <w:lvl w:ilvl="2" w:tplc="04050005" w:tentative="1">
      <w:start w:val="1"/>
      <w:numFmt w:val="bullet"/>
      <w:lvlText w:val=""/>
      <w:lvlJc w:val="left"/>
      <w:pPr>
        <w:tabs>
          <w:tab w:val="num" w:pos="2696"/>
        </w:tabs>
        <w:ind w:left="2696" w:hanging="360"/>
      </w:pPr>
      <w:rPr>
        <w:rFonts w:ascii="Wingdings" w:hAnsi="Wingdings" w:hint="default"/>
      </w:rPr>
    </w:lvl>
    <w:lvl w:ilvl="3" w:tplc="04050001" w:tentative="1">
      <w:start w:val="1"/>
      <w:numFmt w:val="bullet"/>
      <w:lvlText w:val=""/>
      <w:lvlJc w:val="left"/>
      <w:pPr>
        <w:tabs>
          <w:tab w:val="num" w:pos="3416"/>
        </w:tabs>
        <w:ind w:left="3416" w:hanging="360"/>
      </w:pPr>
      <w:rPr>
        <w:rFonts w:ascii="Symbol" w:hAnsi="Symbol" w:hint="default"/>
      </w:rPr>
    </w:lvl>
    <w:lvl w:ilvl="4" w:tplc="04050003" w:tentative="1">
      <w:start w:val="1"/>
      <w:numFmt w:val="bullet"/>
      <w:lvlText w:val="o"/>
      <w:lvlJc w:val="left"/>
      <w:pPr>
        <w:tabs>
          <w:tab w:val="num" w:pos="4136"/>
        </w:tabs>
        <w:ind w:left="4136" w:hanging="360"/>
      </w:pPr>
      <w:rPr>
        <w:rFonts w:ascii="Courier New" w:hAnsi="Courier New" w:cs="Courier New" w:hint="default"/>
      </w:rPr>
    </w:lvl>
    <w:lvl w:ilvl="5" w:tplc="04050005" w:tentative="1">
      <w:start w:val="1"/>
      <w:numFmt w:val="bullet"/>
      <w:lvlText w:val=""/>
      <w:lvlJc w:val="left"/>
      <w:pPr>
        <w:tabs>
          <w:tab w:val="num" w:pos="4856"/>
        </w:tabs>
        <w:ind w:left="4856" w:hanging="360"/>
      </w:pPr>
      <w:rPr>
        <w:rFonts w:ascii="Wingdings" w:hAnsi="Wingdings" w:hint="default"/>
      </w:rPr>
    </w:lvl>
    <w:lvl w:ilvl="6" w:tplc="04050001" w:tentative="1">
      <w:start w:val="1"/>
      <w:numFmt w:val="bullet"/>
      <w:lvlText w:val=""/>
      <w:lvlJc w:val="left"/>
      <w:pPr>
        <w:tabs>
          <w:tab w:val="num" w:pos="5576"/>
        </w:tabs>
        <w:ind w:left="5576" w:hanging="360"/>
      </w:pPr>
      <w:rPr>
        <w:rFonts w:ascii="Symbol" w:hAnsi="Symbol" w:hint="default"/>
      </w:rPr>
    </w:lvl>
    <w:lvl w:ilvl="7" w:tplc="04050003" w:tentative="1">
      <w:start w:val="1"/>
      <w:numFmt w:val="bullet"/>
      <w:lvlText w:val="o"/>
      <w:lvlJc w:val="left"/>
      <w:pPr>
        <w:tabs>
          <w:tab w:val="num" w:pos="6296"/>
        </w:tabs>
        <w:ind w:left="6296" w:hanging="360"/>
      </w:pPr>
      <w:rPr>
        <w:rFonts w:ascii="Courier New" w:hAnsi="Courier New" w:cs="Courier New" w:hint="default"/>
      </w:rPr>
    </w:lvl>
    <w:lvl w:ilvl="8" w:tplc="04050005" w:tentative="1">
      <w:start w:val="1"/>
      <w:numFmt w:val="bullet"/>
      <w:lvlText w:val=""/>
      <w:lvlJc w:val="left"/>
      <w:pPr>
        <w:tabs>
          <w:tab w:val="num" w:pos="7016"/>
        </w:tabs>
        <w:ind w:left="7016" w:hanging="360"/>
      </w:pPr>
      <w:rPr>
        <w:rFonts w:ascii="Wingdings" w:hAnsi="Wingdings" w:hint="default"/>
      </w:rPr>
    </w:lvl>
  </w:abstractNum>
  <w:abstractNum w:abstractNumId="20" w15:restartNumberingAfterBreak="0">
    <w:nsid w:val="7EE26716"/>
    <w:multiLevelType w:val="hybridMultilevel"/>
    <w:tmpl w:val="E8B62B5C"/>
    <w:lvl w:ilvl="0" w:tplc="04050001">
      <w:start w:val="1"/>
      <w:numFmt w:val="bullet"/>
      <w:lvlText w:val=""/>
      <w:lvlJc w:val="left"/>
      <w:pPr>
        <w:ind w:left="1259" w:hanging="360"/>
      </w:pPr>
      <w:rPr>
        <w:rFonts w:ascii="Symbol" w:hAnsi="Symbol" w:hint="default"/>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num w:numId="1">
    <w:abstractNumId w:val="11"/>
  </w:num>
  <w:num w:numId="2">
    <w:abstractNumId w:val="17"/>
  </w:num>
  <w:num w:numId="3">
    <w:abstractNumId w:val="7"/>
  </w:num>
  <w:num w:numId="4">
    <w:abstractNumId w:val="15"/>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14"/>
  </w:num>
  <w:num w:numId="21">
    <w:abstractNumId w:val="10"/>
  </w:num>
  <w:num w:numId="22">
    <w:abstractNumId w:val="6"/>
  </w:num>
  <w:num w:numId="23">
    <w:abstractNumId w:val="1"/>
  </w:num>
  <w:num w:numId="24">
    <w:abstractNumId w:val="20"/>
  </w:num>
  <w:num w:numId="25">
    <w:abstractNumId w:val="5"/>
    <w:lvlOverride w:ilvl="0">
      <w:startOverride w:val="1"/>
    </w:lvlOverride>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4CFC"/>
    <w:rsid w:val="00004791"/>
    <w:rsid w:val="00016E28"/>
    <w:rsid w:val="00022792"/>
    <w:rsid w:val="00055E8B"/>
    <w:rsid w:val="000E0BD2"/>
    <w:rsid w:val="00120742"/>
    <w:rsid w:val="00127826"/>
    <w:rsid w:val="0014037F"/>
    <w:rsid w:val="001948AF"/>
    <w:rsid w:val="001D4069"/>
    <w:rsid w:val="001F17D0"/>
    <w:rsid w:val="00214CFC"/>
    <w:rsid w:val="002C1441"/>
    <w:rsid w:val="002D4D35"/>
    <w:rsid w:val="003727EC"/>
    <w:rsid w:val="003763C7"/>
    <w:rsid w:val="00384F06"/>
    <w:rsid w:val="0046383A"/>
    <w:rsid w:val="004E41CE"/>
    <w:rsid w:val="00503AB2"/>
    <w:rsid w:val="00554DFE"/>
    <w:rsid w:val="0058297B"/>
    <w:rsid w:val="006D45EC"/>
    <w:rsid w:val="00760235"/>
    <w:rsid w:val="007A5778"/>
    <w:rsid w:val="007C65CA"/>
    <w:rsid w:val="007E1F1D"/>
    <w:rsid w:val="00856ECC"/>
    <w:rsid w:val="008D4355"/>
    <w:rsid w:val="008E502F"/>
    <w:rsid w:val="009215E5"/>
    <w:rsid w:val="009549FA"/>
    <w:rsid w:val="00962FA9"/>
    <w:rsid w:val="009A0CDE"/>
    <w:rsid w:val="00A70530"/>
    <w:rsid w:val="00B4792F"/>
    <w:rsid w:val="00BF6A6B"/>
    <w:rsid w:val="00C03495"/>
    <w:rsid w:val="00C407FE"/>
    <w:rsid w:val="00C66F06"/>
    <w:rsid w:val="00C746BB"/>
    <w:rsid w:val="00CC1471"/>
    <w:rsid w:val="00D1618A"/>
    <w:rsid w:val="00D37E99"/>
    <w:rsid w:val="00D82C54"/>
    <w:rsid w:val="00DD6121"/>
    <w:rsid w:val="00DE0E1B"/>
    <w:rsid w:val="00DF15DD"/>
    <w:rsid w:val="00E25764"/>
    <w:rsid w:val="00E55DD4"/>
    <w:rsid w:val="00E6169F"/>
    <w:rsid w:val="00ED30D9"/>
    <w:rsid w:val="00EF2C71"/>
    <w:rsid w:val="00F263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0DD3C3"/>
  <w15:chartTrackingRefBased/>
  <w15:docId w15:val="{7A834EB2-2253-4D73-A996-589E7411D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customStyle="1" w:styleId="Text1-1">
    <w:name w:val="_Text_1-1"/>
    <w:basedOn w:val="Normln"/>
    <w:link w:val="Text1-1Char"/>
    <w:rsid w:val="002D4D35"/>
    <w:pPr>
      <w:spacing w:after="120" w:line="264" w:lineRule="auto"/>
      <w:jc w:val="both"/>
    </w:pPr>
    <w:rPr>
      <w:rFonts w:asciiTheme="minorHAnsi" w:hAnsiTheme="minorHAnsi"/>
      <w:sz w:val="18"/>
      <w:szCs w:val="18"/>
    </w:rPr>
  </w:style>
  <w:style w:type="character" w:customStyle="1" w:styleId="Text1-1Char">
    <w:name w:val="_Text_1-1 Char"/>
    <w:basedOn w:val="Standardnpsmoodstavce"/>
    <w:link w:val="Text1-1"/>
    <w:rsid w:val="002D4D35"/>
    <w:rPr>
      <w:rFonts w:asciiTheme="minorHAnsi" w:hAnsiTheme="minorHAnsi"/>
      <w:sz w:val="18"/>
      <w:szCs w:val="18"/>
    </w:rPr>
  </w:style>
  <w:style w:type="paragraph" w:styleId="Zhlav">
    <w:name w:val="header"/>
    <w:basedOn w:val="Normln"/>
    <w:link w:val="ZhlavChar"/>
    <w:uiPriority w:val="99"/>
    <w:unhideWhenUsed/>
    <w:rsid w:val="002C144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C1441"/>
  </w:style>
  <w:style w:type="paragraph" w:styleId="Zpat">
    <w:name w:val="footer"/>
    <w:basedOn w:val="Normln"/>
    <w:link w:val="ZpatChar"/>
    <w:uiPriority w:val="99"/>
    <w:unhideWhenUsed/>
    <w:rsid w:val="002C1441"/>
    <w:pPr>
      <w:tabs>
        <w:tab w:val="center" w:pos="4536"/>
        <w:tab w:val="right" w:pos="9072"/>
      </w:tabs>
      <w:spacing w:after="0" w:line="240" w:lineRule="auto"/>
    </w:pPr>
  </w:style>
  <w:style w:type="character" w:customStyle="1" w:styleId="ZpatChar">
    <w:name w:val="Zápatí Char"/>
    <w:basedOn w:val="Standardnpsmoodstavce"/>
    <w:link w:val="Zpat"/>
    <w:uiPriority w:val="99"/>
    <w:rsid w:val="002C1441"/>
  </w:style>
  <w:style w:type="character" w:styleId="Odkaznakoment">
    <w:name w:val="annotation reference"/>
    <w:uiPriority w:val="99"/>
    <w:semiHidden/>
    <w:unhideWhenUsed/>
    <w:rsid w:val="00B4792F"/>
    <w:rPr>
      <w:sz w:val="16"/>
      <w:szCs w:val="16"/>
    </w:rPr>
  </w:style>
  <w:style w:type="paragraph" w:styleId="Textkomente">
    <w:name w:val="annotation text"/>
    <w:basedOn w:val="Normln"/>
    <w:link w:val="TextkomenteChar"/>
    <w:uiPriority w:val="99"/>
    <w:unhideWhenUsed/>
    <w:rsid w:val="00B4792F"/>
    <w:pPr>
      <w:spacing w:after="0" w:line="240" w:lineRule="auto"/>
    </w:pPr>
    <w:rPr>
      <w:rFonts w:ascii="Times New Roman" w:eastAsia="Times New Roman" w:hAnsi="Times New Roman" w:cs="Times New Roman"/>
      <w:szCs w:val="20"/>
      <w:lang w:eastAsia="cs-CZ"/>
    </w:rPr>
  </w:style>
  <w:style w:type="character" w:customStyle="1" w:styleId="TextkomenteChar">
    <w:name w:val="Text komentáře Char"/>
    <w:basedOn w:val="Standardnpsmoodstavce"/>
    <w:link w:val="Textkomente"/>
    <w:uiPriority w:val="99"/>
    <w:rsid w:val="00B4792F"/>
    <w:rPr>
      <w:rFonts w:ascii="Times New Roman" w:eastAsia="Times New Roman" w:hAnsi="Times New Roman" w:cs="Times New Roman"/>
      <w:szCs w:val="20"/>
      <w:lang w:eastAsia="cs-CZ"/>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0E0BD2"/>
  </w:style>
  <w:style w:type="paragraph" w:styleId="Zkladntext2">
    <w:name w:val="Body Text 2"/>
    <w:basedOn w:val="Normln"/>
    <w:link w:val="Zkladntext2Char"/>
    <w:uiPriority w:val="99"/>
    <w:semiHidden/>
    <w:unhideWhenUsed/>
    <w:rsid w:val="000E0BD2"/>
    <w:pPr>
      <w:spacing w:after="120" w:line="480" w:lineRule="auto"/>
    </w:pPr>
    <w:rPr>
      <w:rFonts w:ascii="Calibri" w:eastAsia="Calibri" w:hAnsi="Calibri" w:cs="Times New Roman"/>
      <w:sz w:val="22"/>
    </w:rPr>
  </w:style>
  <w:style w:type="character" w:customStyle="1" w:styleId="Zkladntext2Char">
    <w:name w:val="Základní text 2 Char"/>
    <w:basedOn w:val="Standardnpsmoodstavce"/>
    <w:link w:val="Zkladntext2"/>
    <w:uiPriority w:val="99"/>
    <w:semiHidden/>
    <w:rsid w:val="000E0BD2"/>
    <w:rPr>
      <w:rFonts w:ascii="Calibri" w:eastAsia="Calibri" w:hAnsi="Calibri" w:cs="Times New Roman"/>
      <w:sz w:val="22"/>
    </w:rPr>
  </w:style>
  <w:style w:type="paragraph" w:customStyle="1" w:styleId="Nadpisbezsl1-2">
    <w:name w:val="_Nadpis_bez_čísl_1-2"/>
    <w:qFormat/>
    <w:rsid w:val="000E0BD2"/>
    <w:pPr>
      <w:spacing w:before="240" w:after="120" w:line="264" w:lineRule="auto"/>
    </w:pPr>
    <w:rPr>
      <w:rFonts w:asciiTheme="majorHAnsi" w:hAnsiTheme="majorHAnsi"/>
      <w:b/>
      <w:szCs w:val="20"/>
    </w:rPr>
  </w:style>
  <w:style w:type="paragraph" w:customStyle="1" w:styleId="Textbezodsazen">
    <w:name w:val="_Text_bez_odsazení"/>
    <w:basedOn w:val="Normln"/>
    <w:link w:val="TextbezodsazenChar"/>
    <w:qFormat/>
    <w:rsid w:val="000E0BD2"/>
    <w:pPr>
      <w:spacing w:after="120" w:line="264" w:lineRule="auto"/>
      <w:jc w:val="both"/>
    </w:pPr>
    <w:rPr>
      <w:rFonts w:asciiTheme="minorHAnsi" w:hAnsiTheme="minorHAnsi"/>
      <w:sz w:val="18"/>
      <w:szCs w:val="18"/>
    </w:rPr>
  </w:style>
  <w:style w:type="character" w:customStyle="1" w:styleId="TextbezodsazenChar">
    <w:name w:val="_Text_bez_odsazení Char"/>
    <w:basedOn w:val="Standardnpsmoodstavce"/>
    <w:link w:val="Textbezodsazen"/>
    <w:rsid w:val="000E0BD2"/>
    <w:rPr>
      <w:rFonts w:asciiTheme="minorHAnsi" w:hAnsiTheme="minorHAns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C60BAF-8AD4-4B57-B5FB-CE321B395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234</TotalTime>
  <Pages>5</Pages>
  <Words>1888</Words>
  <Characters>11140</Characters>
  <Application>Microsoft Office Word</Application>
  <DocSecurity>0</DocSecurity>
  <Lines>92</Lines>
  <Paragraphs>26</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13002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Gregorová Elena, Ing.</dc:creator>
  <cp:keywords/>
  <dc:description/>
  <cp:lastModifiedBy>Gregorová Elena, Ing.</cp:lastModifiedBy>
  <cp:revision>39</cp:revision>
  <dcterms:created xsi:type="dcterms:W3CDTF">2024-02-05T12:23:00Z</dcterms:created>
  <dcterms:modified xsi:type="dcterms:W3CDTF">2024-02-26T07:28:00Z</dcterms:modified>
</cp:coreProperties>
</file>